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5A_54/2014 vom 23. Januar 2014</w:t>
      </w:r>
    </w:p>
    <w:p>
      <w:r>
        <w:t>Bundesgericht, 2014-01-23, DE</w:t>
      </w:r>
    </w:p>
    <w:p>
      <w:r>
        <w:rPr>
          <w:b/>
        </w:rPr>
        <w:t xml:space="preserve">Quelle: </w:t>
      </w:r>
      <w:r>
        <w:t>https://mcp.opencaselaw.ch/entscheid/bger_5A_54_2014</w:t>
      </w:r>
    </w:p>
    <w:p>
      <w:r>
        <w:t>FR: TF 5A_54/2014 du 23 janvier 2014</w:t>
      </w:r>
    </w:p>
    <w:p>
      <w:r>
        <w:t>IT: TF 5A_54/2014 del 23 gennaio 2014</w:t>
      </w:r>
    </w:p>
    <w:p>
      <w:pPr>
        <w:pStyle w:val="Heading2"/>
      </w:pPr>
      <w:r>
        <w:t>Volltext</w:t>
      </w:r>
    </w:p>
    <w:p>
      <w:r>
        <w:t>Bundesgericht</w:t>
      </w:r>
    </w:p>
    <w:p>
      <w:r>
        <w:t>Tribunal fédéral</w:t>
      </w:r>
    </w:p>
    <w:p>
      <w:r>
        <w:t>Tribunale federale</w:t>
      </w:r>
    </w:p>
    <w:p>
      <w:r>
        <w:t>Tribunal federal</w:t>
      </w:r>
    </w:p>
    <w:p>
      <w:r>
        <w:t>{T 0/2}</w:t>
      </w:r>
    </w:p>
    <w:p>
      <w:r>
        <w:t>5A_54/2014</w:t>
      </w:r>
    </w:p>
    <w:p>
      <w:r>
        <w:t>Urteil vom 23. Januar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Y._______ _,</w:t>
      </w:r>
    </w:p>
    <w:p>
      <w:r>
        <w:t>vertreten durch Rechtsanwältin Nadine Mounir-Broccard,</w:t>
      </w:r>
    </w:p>
    <w:p>
      <w:r>
        <w:t>Beschwerdegegnerin.</w:t>
      </w:r>
    </w:p>
    <w:p>
      <w:r>
        <w:t>Gegenstand</w:t>
      </w:r>
    </w:p>
    <w:p>
      <w:r>
        <w:t>Ehescheidung (Kindesunterhalt),</w:t>
      </w:r>
    </w:p>
    <w:p>
      <w:r>
        <w:t>Beschwerde nach Art. 72 ff. BGG gegen das Urteil vom 22. November 2013 des Kantonsgerichts Wallis (I. Zivilrechtliche Abteilung).</w:t>
      </w:r>
    </w:p>
    <w:p>
      <w:r>
        <w:t>Nach Einsicht</w:t>
      </w:r>
    </w:p>
    <w:p>
      <w:r>
        <w:t>in die (vom Kantonsgericht zuständigkeitshalber dem Bundesgericht übermittelten und von diesem als Beschwerde nach Art. 72 ff. BGG entgegengenommenen) Eingaben gegen das Urteil vom 22. November 2013 des Kantonsgerichts Wallis, das eine Berufung des (im kantonalen Verfahren anwaltlich vertretenen) Beschwerdeführers gegen ein erstinstanzliches Scheidungsurteil (Kindesunterhalt) abgewiesen hat,</w:t>
      </w:r>
    </w:p>
    <w:p>
      <w:r>
        <w:t>in Erwägung,</w:t>
      </w:r>
    </w:p>
    <w:p>
      <w:r>
        <w:t>dass das Kantonsgericht erwog, in Anbetracht des Einkommens des Beschwerdeführers und des Bedarfs beider Parteien seien die erstinstanzlich zugesprochenen Beiträge für den Kindesunterhalt nicht zu beanstanden, in das Existenzminimum des Beschwerdeführers werde nicht eingegriffen, bei der Bedarfsberechnung des Beschwerdeführers sei zu berücksichtigen, dass dieser nachweislich mit A.________ zusammenwohne, weshalb vom Grundbetrag für in einer Partnerschaft lebende Personen auszugehen sei und Frau A.________ für einen Mietkostenanteil aufzukommen habe,</w:t>
      </w:r>
    </w:p>
    <w:p>
      <w:r>
        <w:t>dass die nach Ablauf der 30-tägigen Beschwerdefrist ( Art. 100 Abs. 1 BGG , Eröffnung des kantonsgerichtlichen Urteils: 25. November 2013) eingereichte ergänzte Beschwerdeeingabe (auch unter Berücksichtigung des Friststillstandes nach Art. 46 Abs. 1 lit. c BGG ) von Vornherein unzulässig ist,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(innerhalb der Beschwerdefrist eingereichten) Eingabe an das Bundesgericht nicht rechtsgenüglich auf die entscheidenden kantonsgerichtlichen Erwägungen eingeht,</w:t>
      </w:r>
    </w:p>
    <w:p>
      <w:r>
        <w:t>dass es insbesondere nicht genügt, pauschal die Partnerschaft mit A.________ zu bestreiten,</w:t>
      </w:r>
    </w:p>
    <w:p>
      <w:r>
        <w:t>dass der Beschwerdeführer erst recht nicht nach den gesetzlichen Anforderungen anhand der kantonsgerichtlichen Erwägungen aufzeigt, inwiefern das Urteil des Kantonsgerichts vom 22. November 2013rechts-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Kantonsgericht Wallis schriftlich mitgeteilt.</w:t>
      </w:r>
    </w:p>
    <w:p>
      <w:r>
        <w:t>Lausanne, 23. Januar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