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5A_548/2017 vom 9. Januar 2018</w:t>
      </w:r>
    </w:p>
    <w:p>
      <w:r>
        <w:t>Bundesgericht, 2018-01-09, FR</w:t>
      </w:r>
    </w:p>
    <w:p>
      <w:r>
        <w:rPr>
          <w:b/>
        </w:rPr>
        <w:t xml:space="preserve">Quelle: </w:t>
      </w:r>
      <w:r>
        <w:t>https://mcp.opencaselaw.ch/entscheid/bger_5A_548_2017</w:t>
      </w:r>
    </w:p>
    <w:p>
      <w:r>
        <w:t>FR: TF 5A_548/2017 du 9 janvier 2018</w:t>
      </w:r>
    </w:p>
    <w:p>
      <w:r>
        <w:t>IT: TF 5A_548/2017 del 9 gennaio 2018</w:t>
      </w:r>
    </w:p>
    <w:p>
      <w:pPr>
        <w:pStyle w:val="Heading2"/>
      </w:pPr>
      <w:r>
        <w:t>Erwägungen</w:t>
      </w:r>
    </w:p>
    <w:p>
      <w:r>
        <w:rPr>
          <w:b/>
        </w:rPr>
        <w:t>E. 1.1</w:t>
      </w:r>
    </w:p>
    <w:p>
      <w:r>
        <w:t>Déposé en temps utile ( art. 100 al. 1 LTF ) et dans la forme légale ( art. 42 al. 1 LTF ), le recours est dirigé contre une décision finale ( art. 90 LTF ; ATF 133 III 393 consid. 4) rendue sur renvoi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Dès lors que la décision entreprise porte sur des mesures provisionnelles au sens de l' art. 98 LTF ( ATF 134 III 667 consid. 1.1; 133 III 393 consid. 5, 585 consid. 3.3),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142 II 364 consid. 2.4, 369 consid. 2.1).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142 V 2 consid. 1.1; 141 II 113 consid. 1.7; 137 II 199 consid. 6.5; 135 I 119 consid. 4 et les arrêts cités). Dans la mesure où l'intimé demande, dans sa réponse, qu'il lui soit donné acte que la valeur locative du domicile conjugal s'élève à 101'176 fr. et qu'en ce qui concerne l'ICC, l'abattement sur la valeur locative brute augmentera de 4% d'année en année et ce jusqu'au taux maximum de 40%, il formule des conclusions constatatoires, partant irrecevables.</w:t>
      </w:r>
    </w:p>
    <w:p>
      <w:r>
        <w:rPr>
          <w:b/>
        </w:rPr>
        <w:t>E. 1.5</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w:t>
      </w:r>
    </w:p>
    <w:p>
      <w:r>
        <w:t>nova ne sont pas admissibles, qu'il s'agisse de faits ou moyens de preuve survenus postérieurement à la décision attaquée (vrais</w:t>
      </w:r>
    </w:p>
    <w:p>
      <w:r>
        <w:t>nova ; ATF 143 V 19 consid. 1.2 et les références), ou d'éléments que les parties ont négligé de présenter aux autorités cantonales ( ATF 139 III 120 consid. 3.1.2; 136 III 123 consid. 4.4.3; arrêt 5A_756/2017 du 6 novembre 2017 consid. 2.3).</w:t>
      </w:r>
    </w:p>
    <w:p>
      <w:r>
        <w:t>En l'occurrence, l'intimé a joint à sa réponse un courrier de l'Administration fiscale cantonale, daté du 22 septembre 2017, assorti d'une annexe, visant à établir la valeur locative du domicile conjugal. Il expose qu'il a fait usage de la possibilité de repousser la date limite du dépôt de sa déclaration fiscale et qu'il ne s'est pas immédiatement aperçu qu'il avait fait parvenir à l'autorité cantonale une pièce indiquant une valeur locative qui ne correspondait pas à ce bien immobilier. Ce n'était ainsi qu'à réception du nouveau recours en matière civile de l'épouse, en septembre 2017, qu'il avait demandé à sa fiduciaire d'entreprendre des démarches pour obtenir la véritable valeur locative de la villa familiale. Par conséquent, cette pièce, qui au demeurant ne consisterait pas en un véritable</w:t>
      </w:r>
    </w:p>
    <w:p>
      <w:r>
        <w:t>novum , devrait être déclarée recevable. La recourante le conteste.</w:t>
      </w:r>
    </w:p>
    <w:p>
      <w:r>
        <w:t>Même si le courrier en question ne devait pas être considéré comme un véritable</w:t>
      </w:r>
    </w:p>
    <w:p>
      <w:r>
        <w:t>novum , bien qu'il porte une date postérieure à celle de l'arrêt attaqué, il n'en demeure pas moins qu'on ne voit pas ce qui aurait empêché l'intimé d'indiquer à l'autorité cantonale, preuves à l'appui, ce qu'il estimait être la valeur locative du domicile conjugal, dans lequel la famille a emménagé en 2013 déjà. Selon toute vraisemblance, il lui aurait été loisible de produire à cet effet sa déclaration d'impôt et sa taxation fiscale pour l'année 2015, voire pour l'année 2014. Au lieu de cela, il a fourni un document relatif à un autre bien immobilier. Comme il a négligé de présenter à l'autorité cantonale des éléments destinés à établir la valeur locative de la villa familiale, sans démontrer qu'il en aurait été empêché, il ne saurait réparer son erreur dans le cadre du présent recours. Au demeurant, il n'appartient pas au Tribunal fédéral d'apprécier lui-même les preuves. Pour autant, de surcroît, qu'elle soit pertinente - vu son imprécision s'agissant de l'immeuble qu'elle concerne -, la pièce nouvelle présentée par l'intimé n'a donc pas à être prise en considération.</w:t>
      </w:r>
    </w:p>
    <w:p>
      <w:r>
        <w:rPr>
          <w:b/>
        </w:rPr>
        <w:t>E. 2</w:t>
      </w:r>
    </w:p>
    <w:p>
      <w:r>
        <w:t>La décision de mesures protectrices de l'union conjugale attaquée a été rendue sur arrêt de renvoi du Tribunal fédéral.</w:t>
      </w:r>
    </w:p>
    <w:p>
      <w:r>
        <w:rPr>
          <w:b/>
        </w:rPr>
        <w:t>E. 2.1</w:t>
      </w:r>
    </w:p>
    <w:p>
      <w:r>
        <w:t>En vertu du principe de l'autorité de l'arrêt de renvoi, qui découle du droit fédéral non écrit ( ATF 143 IV 214 consid. 5.3.3; 135 III 334 consid. 2.1),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104 IV 276 consid. 3d). La motivation de l'arrêt de renvoi détermine dans quelle mesure la cour cantonale est liée à la première décision, décision de renvoi qui fixe aussi bien le cadre du nouvel état de fait que celui de la nouvelle motivation juridique ( ATF 135 III 334 consid. 2; 133 III 201 consid. 4.2).</w:t>
      </w:r>
    </w:p>
    <w:p>
      <w:r>
        <w:rPr>
          <w:b/>
        </w:rPr>
        <w:t>E. 2.2</w:t>
      </w:r>
    </w:p>
    <w:p>
      <w:r>
        <w:t>Conformément à l'arrêt de renvoi du 7 février 2017, la Cour de justice s'est limitée à réexaminer la charge fiscale de l'épouse, à l'exclusion de ses autres charges, ainsi que le montant des arriérés de contributions versés par le mari entre le 17 décembre 2014 et le 30 novembre 2015, cette dernière question n'étant plus litigieuse. L'autorité cantonale a d'abord admis que la charge fiscale de l'épouse devait être évaluée en tenant compte de la valeur locative du domicile conjugal - propriété du mari mais dont elle avait la jouissance -, des frais d'entretien et des intérêts hypothécaires y relatifs, ainsi que des frais de scolarité des enfants. En effet, leur paiement par le mari était considéré fiscalement comme des prestations en nature, assimilées à des revenus indirects imposables perçus par l'épouse.</w:t>
      </w:r>
    </w:p>
    <w:p>
      <w:r>
        <w:t>Pour ce faire, la Cour de justice a tenu compte de la valeur locative fixée dès l'année 2013 par l'autorité fiscale à 39'575 fr., "sans adaptation d'abattement depuis cette date, l'appelant n'ayant fourni aucune indication sur ce point", de 29'000 fr. d'intérêts hypothécaires annuels, ainsi que de frais d'entretien estimés à environ 1'000 fr. par mois, auxquels s'ajoutaient les frais des Services industriels genevois [SIG] à hauteur d'environ 1'650 fr. par mois. Les frais de scolarité des enfants représentaient en outre, par année civile, 63'367 fr. pour 2015, 76'217 fr. pour 2016 et environ 88'450 fr. pour 2017.</w:t>
      </w:r>
    </w:p>
    <w:p>
      <w:r>
        <w:t>Selon la calculette mise à disposition par l'Administration fiscale cantonale, les impôts (ICC et IFD) de l'épouse pouvaient ainsi être estimés à environ 11'650 fr. par mois pour 2017, 11'000 fr. par mois pour 2016, et 10'200 fr. par mois pour 2015. Celle-ci pouvait dès lors prétendre au versement d'une contribution mensuelle à son entretien, hors frais liés au domicile conjugal, d'un montant arrondi de 19'500 fr. dès le 1er janvier 2017, 18'800 fr. du 1er janvier au 31 décembre 2016 et 18'000 fr. du 1er janvier 2015 au 31 décembre 2015. Pour la période allant du 17 décembre au 31 décembre 2014, sa contribution d'entretien serait, compte tenu de la courte période concernée et par souci de simplification, arrêtée à 8'000 fr. ([18'000 fr. / 31 jours] x 15 jours = 8'709 fr. ajustés à l'arrondi inférieur, le mari ayant pourvu à l'entretien de sa famille dans une moindre mesure en 2014).</w:t>
      </w:r>
    </w:p>
    <w:p>
      <w:r>
        <w:rPr>
          <w:b/>
        </w:rPr>
        <w:t>E. 3.1</w:t>
      </w:r>
    </w:p>
    <w:p>
      <w:r>
        <w:t>La recourante reproche à la cour cantonale d'avoir arbitrairement apprécié les faits et violé son droit d'être entendue en retenant que la valeur locative du domicile conjugal s'élevait à 39'575 fr., sur la base d'une pièce produite par l'intimé concernant un autre de ses immeubles et en écartant, sans en indiquer les raisons, ses propres moyens de preuves. Selon elle, la valeur locative dudit domicile serait en réalité de 185'263 fr., comme en attesteraient les documents qu'elle a fournis en appel. Procédant à une estimation de ses impôts mensuels sur la base de ce dernier montant, elle soutient que ceux-ci se montent à 20'332 fr. 78 pour 2017, à 19'579 fr. 32 pour 2016, et à 18'788 fr. 99 pour 2015. Dès lors que ses autres charges ont été arrêtées à 7'550 fr. par mois, elle réclame ainsi une contribution mensuelle à son entretien de 27'882 fr. 78 dès le 1er janvier 2017, de 27'129 fr. 32 du 1er janvier au 31 décembre 2016, de 26'338 fr. 99 du 1er janvier au 31 décembre 2015 et de 12'744 fr. 67 pour la période allant du 17 décembre au 31 décembre 2014.</w:t>
      </w:r>
    </w:p>
    <w:p>
      <w:r>
        <w:rPr>
          <w:b/>
        </w:rPr>
        <w:t>E. 3.2</w:t>
      </w:r>
    </w:p>
    <w:p>
      <w:r>
        <w:t>L'autorité cantonale a retenu en fait que, selon un courrier établi le 6 janvier 2014 par l'Administration fiscale cantonale, la valeur locative du domicile conjugal pour la déclaration d'impôt 2013 avait été fixée à 39'575 fr. (ICC), respectivement 65'958 fr. (IFD), et les charges ainsi que les frais d'entretien de ce bien immobilier à 3'958 fr. (ICC), respectivement 6'595 fr. (IFD). Dans sa réponse, l'intimé admet que la valeur locative retenue par la Cour de justice est inexacte et concerne un autre bien immobilier, invoquant à cet égard une erreur de sa fiduciaire. La lecture du courrier en question révèle en effet qu'il a trait à un immeuble sis dans une autre commune que la villa familiale. En se fondant sur ce document - et alors même que la recourante avait produit des pièces attestant d'une valeur locative différente -, l'autorité cantonale a donc arbitrairement apprécié les preuves, ce qui conduit à l'admission du grief.</w:t>
      </w:r>
    </w:p>
    <w:p>
      <w:r>
        <w:t>Par conséquent, il convient d'annuler l'arrêt attaqué à cet égard et de renvoyer la cause à l'autorité cantonale pour qu'elle détermine la réelle valeur locative de la villa conjugale et calcule à nouveau, sur cette base, la charge fiscale de l'épouse ainsi que les contributions dues à l'entretien de celle-ci. S'agissant de mesures protectrices de l'union conjugale soumises à la maxime inquisitoire, même simple ( art. 272 CPC ), il appartiendra à la Cour de justice de tenir compte de la législation applicable en la matière et, partant, de prendre en considération, dans son estimation de la valeur vénale du domicile conjugal, d'éventuels abattements prévus par loi, quand bien même l'arrêt attaqué constate que le mari n'a fourni aucune indication sur ce point (cf. supra consid. 2.2).</w:t>
      </w:r>
    </w:p>
    <w:p>
      <w:r>
        <w:rPr>
          <w:b/>
        </w:rPr>
        <w:t>E. 4</w:t>
      </w:r>
    </w:p>
    <w:p>
      <w:r>
        <w:t>En conclusion, le recours doit être admis, l'arrêt querellé partiellement annulé et la cause renvoyée à la Cour de justice pour nouvelle décision dans le sens des considérants. La recourante obtient en partie gain de cause, l'issue du litige restant incertaine. Dès lors,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