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547/2014 vom 1. September 2014</w:t>
      </w:r>
    </w:p>
    <w:p>
      <w:r>
        <w:t>Bundesgericht, 2014-09-01, FR</w:t>
      </w:r>
    </w:p>
    <w:p>
      <w:r>
        <w:rPr>
          <w:b/>
        </w:rPr>
        <w:t xml:space="preserve">Quelle: </w:t>
      </w:r>
      <w:r>
        <w:t>https://mcp.opencaselaw.ch/entscheid/bger_5A_547_2014</w:t>
      </w:r>
    </w:p>
    <w:p>
      <w:r>
        <w:t>FR: TF 5A 547/2014 du 1 septembre 2014</w:t>
      </w:r>
    </w:p>
    <w:p>
      <w:r>
        <w:t>IT: TF 5A 547/2014 del 1 settembre 2014</w:t>
      </w:r>
    </w:p>
    <w:p>
      <w:pPr>
        <w:pStyle w:val="Heading2"/>
      </w:pPr>
      <w:r>
        <w:t>Regeste</w:t>
      </w:r>
    </w:p>
    <w:p>
      <w:r>
        <w:t>plainte, procès-verbaux desaisie | Droit des poursuites et faillites</w:t>
      </w:r>
    </w:p>
    <w:p>
      <w:pPr>
        <w:pStyle w:val="Heading2"/>
      </w:pPr>
      <w:r>
        <w:t>Erwägungen</w:t>
      </w:r>
    </w:p>
    <w:p>
      <w:r>
        <w:rPr>
          <w:b/>
        </w:rPr>
        <w:t>E. 1.1</w:t>
      </w:r>
    </w:p>
    <w:p>
      <w:r>
        <w:t>S'agissant d'une décision rendue en matière de poursuite pour dettes et faillite ( art. 72 al. 2 let. a LTF , en relation avec l' art. 19 LP ), la voie du recours en matière civile est en principe ouverte. Bien que la recourante ait dénommé son mémoire par le seul terme " recours ", cet intitulé erroné ne lui nuit pas, pour autant que les conditions de recevabilité du recours qui aurait dû être interjeté soient réunies ( ATF 138 I 367 consid. 1.1; 137 IV 269 consid. 1.6; 134 III 379 consid. 1.2 et les références).</w:t>
      </w:r>
    </w:p>
    <w:p>
      <w:r>
        <w:rPr>
          <w:b/>
        </w:rPr>
        <w:t>E. 1.2</w:t>
      </w:r>
    </w:p>
    <w:p>
      <w:r>
        <w:t>Le recours a été déposé dans le délai légal ( art. 100 al. 2 let. a LTF ) à l'encontre d'une décision finale ( art. 90 LTF ; ATF 135 I 187 consid. 1.2 et les références) rendue par une autorité de surveillance statuant en dernière instance cantonale ( art. 75 al. 1 LTF ); il est recevable sans égard à la valeur litigieuse ( art. 74 al. 2 let . c LTF); la recourante, qui a été déboutée par l'autorité précédente, a qualité pour recourir ( art. 76 al. 1 LTF ).</w:t>
      </w:r>
    </w:p>
    <w:p>
      <w:r>
        <w:rPr>
          <w:b/>
        </w:rPr>
        <w:t>E. 1.3</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133 III 489 consid. 3.1). En l'occurrence, la recourante ne conclut qu'à l'annulation de la décision querellée. L'on comprend toutefois du rapprochement de l'arrêt cantonal et de l'acte de recours que la recourante sollicite, au fond, sa réforme, en ce sens que les procès-verbaux de saisie du 22 novembre 2013 qu'elle a reçus le 16 décembre 2013 sont annulés. Le recours apparaît dès lors recevable sous cet angle.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 supra consid. 2.1), démontrer par une argumentation précise en quoi consiste la violation ( art. 106 al. 2 LTF ). En l'espèce, les faits que la recourante expose sont inadmissibles en tant qu'ils s'écartent des constatations de la cour cantonale sans qu'aucun moyen tiré de l'inexactitude manifeste de ces constatations n'ait été soulevé et motivé selon les exigences de l' art. 106 al. 2 LTF .</w:t>
      </w:r>
    </w:p>
    <w:p>
      <w:r>
        <w:rPr>
          <w:b/>
        </w:rPr>
        <w:t>E. 3</w:t>
      </w:r>
    </w:p>
    <w:p>
      <w:r>
        <w:t>La présente cause concerne la recevabilité d'une plainte LP: la débitrice prétend avoir agi en temps utile devant l'autorité inférieure de surveillance, tandis que la cour cantonale considère que tel n'est pas le cas, l'autorité inférieure de surveillance ayant ainsi à juste titre considéré la plainte comme irrecevable.</w:t>
      </w:r>
    </w:p>
    <w:p>
      <w:r>
        <w:rPr>
          <w:b/>
        </w:rPr>
        <w:t>E. 3.1</w:t>
      </w:r>
    </w:p>
    <w:p>
      <w:r>
        <w:t>Le délai de plainte de 10 jours prévu par l' art. 17 al. 2 LP est un délai péremptoire et son observation une condition de recevabilité qui doit être vérifiée d'office ( ATF 102 III 127 ; arrêts 5A_934/2012 du 12 mars 2013 consid. 3.2; 7B.157/2006 du 21 décembre 2006 consid. 2; 7B.233/2004 du 24 décembre 2004 consid. 1.1; NICOLAS JEANDIN, La plainte et le recours ( art. 17-22 et 36 LP ), in Sviluppi e orientamenti del diritto esecutivo federale, CFPG 48, 2012, p. 3 ss [18 s.]). Il commence à courir du jour où la personne concernée a eu connaissance de la décision ou mesure, soit plus précisément du jour où elle en a eu une connaissance effective et suffisante (arrêts 7B.19/2006 du 25 avril 2006 consid. 3.2 et la référence; 7B.233/2004 précité). A compter du 1 er janvier 2011, les règles du CPC - à savoir les art. 142 à 146 CPC - s'appliquent à la computation et à l'observation des délais prévus par la LP ( art. 31 LP ; arrêts 5A_703/2013 du 6 février 2014 consid. 2.3 in fine; 5A_677/2013 du 6 décembre 2013 consid. 2.1, publié in BlSchK 2014 p. 58; JEANDIN, op. cit. , p. 19). L' art. 31 LP réserve toutefois les " dispositions contraires de la présente loi ", soit en particulier les art. 56 et 63 LP relatifs notamment aux féries et à leurs effets ( JEANDIN, loc. cit .; MARC RUSSENBERGER/KARIN MINET, in Kurzkommentar SchKG, Hunkeler [éd.], 2 ème éd., 2014, n° 15 ad art. 31 LP ). Toute l'argumentation de la recourante fondée sur l' art. 145 CPC tombe donc à faux, l'alinéa 4 de cette disposition renvoyant au demeurant également aux art. 56 et 63 LP (cf. arrêt 5A_448/2011 du 31 octobre 2011 consid. 2.1; NINA J. FREI, in Berner Kommentar, tome I, Art. 1-149 ZPO, 2012, n° 19 ad art. 145 CPC ; MARKUS DIETH/GEORG J. WOHL, in Kurzkommentar SchKG, Hunkeler [éd.], 2 ème éd., 2014, n° 29 ad art. 17 LP ; PIERRE MULLER, La procédure sommaire et la procédure simplifiée dans les litiges de droit des poursuites et des faillites: expériences pratiques, in JdT 2014 II p. 63 ss [72]; cf. ég. ATF 138 III 483 consid. 3.1; arrêts 5A_471/2013 du 17 mars 2014 consid. 2.1; 5A_166/2013 du 6 août 2013 consid. 4.3).</w:t>
      </w:r>
    </w:p>
    <w:p>
      <w:r>
        <w:rPr>
          <w:b/>
        </w:rPr>
        <w:t>E. 3.2</w:t>
      </w:r>
    </w:p>
    <w:p>
      <w:r>
        <w:t>A teneur de l' art. 63 LP , les délais - dont notamment celui de plainte de l' art. 17 LP (arrêt 5A_471/2013 du 17 mars 2014 consid. 2.1; 5A_448/2011 précité; PIERRE-ROBERT GILLIÉRON, Commentaire de la loi fédérale sur la poursuite pour dettes et la faillite, Art. 1-88, 1999, n° 208 ad art. 17 LP ; THOMAS BAUER, in Basler Kommentar, SchKG I, 2 ème éd., 2010, n° 8 ad art. 63 LP ) - ne cessent pas de courir pendant la durée des féries ( art. 56 ch. 2 LP ); si la fin d'un délai à la disposition du débiteur, du créancier ou d'un tiers coïncident avec un jour des féries, le délai est prolongé jusqu'au troisième jour utile; pour le calcul du délai de trois jours, le samedi, le dimanche et les jours légalement fériés ne sont pas comptés. Par jours légalement fériés au sens de l' art. 63 LP , il faut entendre les jours fériés dans le canton où doit être accompli l'acte soumis au délai en cause ( ATF 114 III 55 consid. 1a; arrêt 7B.216/2006 du 20 mars 2007 consid. 4). L'application de l' art. 63 LP présuppose l'existence d'un acte de poursuite au sens de l' art. 56 LP (cf. arrêt 5A_471/2013 précité consid. 2.3 et les références). Tel est notamment le cas de la communication d'un procès-verbal de saisie (cf. Martin Sarbach, in Kurzkommentar SchKG, Hunkeler [éd.], 2ème éd., 2014, n° 15 ad art. 56 LP ; Nicolas Jeandin/Yasmine Sabeti, in Commentaire romand, LP, 2005, n° 2 ad art. 114 LP ).</w:t>
      </w:r>
    </w:p>
    <w:p>
      <w:r>
        <w:rPr>
          <w:b/>
        </w:rPr>
        <w:t>E. 3.3</w:t>
      </w:r>
    </w:p>
    <w:p>
      <w:r>
        <w:t>En l'espèce, il n'est pas contesté que la communication des procès-verbaux de saisie litigieux est intervenue en date du 16 décembre 2013 à la réception par la recourante du pli les contenant. Comme l'a correctement retenu la cour cantonale, le délai de plainte a donc commencé à courir dès le lendemain de cette communication - soit le 17 décembre 2013 - conformément à l' art. 142 al. 1 CPC , applicable par le renvoi de l' art. 31 LP . Ledit délai, qui prenait fin le 26 décembre 2013 - soit durant les féries de Noël qui couraient du 18 décembre au 1er janvier inclusivement ( art. 56 ch. 2 LP ) -, a donc été prolongé jusqu'au troisième jour utile ( art. 63 LP ), soit le mardi 7 janvier 2014, dès lors que le 2 janvier est férié dans le canton de Vaud (art. 47 al. 1 de la loi vaudoise sur l'emploi du 5 juillet 2005 [LEmp; RS/VD 822.11]) et que les 4 et 5 janvier 2014 étaient, respectivement, un samedi et un dimanche. La plainte ayant été formée le mercredi 8 janvier 2014, c'est donc à juste titre que la cour cantonale a constaté qu'elle était tardive.</w:t>
      </w:r>
    </w:p>
    <w:p>
      <w:r>
        <w:rPr>
          <w:b/>
        </w:rPr>
        <w:t>E. 3.4</w:t>
      </w:r>
    </w:p>
    <w:p>
      <w:r>
        <w:t>L'irrecevabilité de la plainte pour cause de tardiveté étant confirmée, un examen des griefs au fond soulevés par la recourante s'avère superflu, étant précisé que la recourante ne prétend pas - à juste titre - qu'une cause de nullité au sens de l' art. 22 LP serait réalisée.</w:t>
      </w:r>
    </w:p>
    <w:p>
      <w:r>
        <w:rPr>
          <w:b/>
        </w:rPr>
        <w:t>E. 4</w:t>
      </w:r>
    </w:p>
    <w:p>
      <w:r>
        <w:t>Manifestement mal fondé, le recours doit être rejeté dans la mesure de sa recevabilité, aux frais de la recourante ( art. 66 al. 1 LTF ). Les conclusions de la recourante étaient vouées à l'échec, ce qui entraîne le rejet de sa requête d'assistance judiciaire ( art. 64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