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5A_546/2015 vom 13. Juli 2015</w:t>
      </w:r>
    </w:p>
    <w:p>
      <w:r>
        <w:t>Bundesgericht, 2015-07-13, DE</w:t>
      </w:r>
    </w:p>
    <w:p>
      <w:r>
        <w:rPr>
          <w:b/>
        </w:rPr>
        <w:t xml:space="preserve">Quelle: </w:t>
      </w:r>
      <w:r>
        <w:t>https://mcp.opencaselaw.ch/entscheid/bger_5A_546_2015</w:t>
      </w:r>
    </w:p>
    <w:p>
      <w:r>
        <w:t>FR: TF 5A_546/2015 du 13 juillet 2015</w:t>
      </w:r>
    </w:p>
    <w:p>
      <w:r>
        <w:t>IT: TF 5A_546/2015 del 13 luglio 2015</w:t>
      </w:r>
    </w:p>
    <w:p>
      <w:pPr>
        <w:pStyle w:val="Heading2"/>
      </w:pPr>
      <w:r>
        <w:t>Volltext</w:t>
      </w:r>
    </w:p>
    <w:p>
      <w:r>
        <w:t>Bundesgericht</w:t>
      </w:r>
    </w:p>
    <w:p>
      <w:r>
        <w:t>Tribunal fédéral</w:t>
      </w:r>
    </w:p>
    <w:p>
      <w:r>
        <w:t>Tribunale federale</w:t>
      </w:r>
    </w:p>
    <w:p>
      <w:r>
        <w:t>Tribunal federal</w:t>
      </w:r>
    </w:p>
    <w:p>
      <w:r>
        <w:t>{T 0/2}</w:t>
      </w:r>
    </w:p>
    <w:p>
      <w:r>
        <w:t>5A_546/2015</w:t>
      </w:r>
    </w:p>
    <w:p>
      <w:r>
        <w:t>Urteil vom 13. Juli 2015</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Schweizerische Eidgenossenschaft,</w:t>
      </w:r>
    </w:p>
    <w:p>
      <w:r>
        <w:t>vertreten durch die Eidgenössische Steuerverwaltung ESTV,</w:t>
      </w:r>
    </w:p>
    <w:p>
      <w:r>
        <w:t>Beschwerdegegnerin.</w:t>
      </w:r>
    </w:p>
    <w:p>
      <w:r>
        <w:t>Gegenstand</w:t>
      </w:r>
    </w:p>
    <w:p>
      <w:r>
        <w:t>Konkurseröffnung,</w:t>
      </w:r>
    </w:p>
    <w:p>
      <w:r>
        <w:t>Beschwerde nach Art. 72 ff. BGG gegen den Entscheid vom 1. Juni 2015 des Kantonsgerichts Luzern (1. Abteilung).</w:t>
      </w:r>
    </w:p>
    <w:p>
      <w:r>
        <w:t>Nach Einsicht</w:t>
      </w:r>
    </w:p>
    <w:p>
      <w:r>
        <w:t>in die Beschwerde gemäss Art. 72 ff. BGG gegen den Entscheid vom 1. Juni 2015 des Kantonsgerichts Luzern, das u.a. eine Beschwerde der Beschwerdeführerin gegen die (über sie erstinstanzlich gestützt auf Art. 190 Abs. 1 Ziff. 2 SchKG erfolgte) Konkurseröffnung ohne vorgängige Betreibung abgewiesen hat,</w:t>
      </w:r>
    </w:p>
    <w:p>
      <w:r>
        <w:t>in Erwägung,</w:t>
      </w:r>
    </w:p>
    <w:p>
      <w:r>
        <w:t>dass das Kantonsgericht erwog, die Beschwerdeführerin habe weder den Nachweis der Zahlung erbracht, noch sei ein Rückzug des Konkursbegehrens erfolgt noch seien andere, die Konkurseröffnung als unrechtmässig erscheinen lassende Gründe vorgetragen worden, die Beschwerdeführerin gehe nicht auf die erstinstanzlichen Erwägungen betreffend die Voraussetzungen der Konkurseröffnung nach Art. 190 Abs. 1 Ziff. 2 SchKG ein, auf diese zutreffenden Erwägungen könne verwiesen werden, die Beschwerdeführerin hätte (anstelle ihres gemäss eigenen Vorbringen aus gesundheitlichen Gründen verhinderten Geschäftsführers) einen anderen Vertreter bestellen müssen, sie habe ihre Zahlungen offensichtlich eingestellt, auch ihr Geschäftsführer vermöge über die künftigen Entwicklungen nur vage und spekulative Angaben zu machen, die Konkurseröffnung sei zu Recht erfolgt und die Beschwerde als unbegründet abzuweisen, die erstinstanzliche Verweigerung eines unentgeltlichen Rechtsbeistandes sei wegen der Fähigkeit der Beschwerdeführerin, ihre Situation zu schildern und ihre Argumente gegen die Konkurseröffnung vorzubringen, nicht zu beanstanden, im kantonsgerichtlichen Verfahren falle die unentgeltliche Verbeiständung wegen Aussichtslosigkeit ausser Betracht,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es insbesondere nicht genügt, ohne jeden Bezug auf diese Erwägungen Verfassungs- und EMRK-Verletzungen zu behaupten und auf die beigelegten Eingaben an die kantonalen Gerichte zu verweisen,</w:t>
      </w:r>
    </w:p>
    <w:p>
      <w:r>
        <w:t>dass die Beschwerdeführerin erst recht nicht nach den gesetzlichen Anforderungen anhand der Erwägungen des Kantonsgerichts aufzeigt, inwiefern dessen Entscheid vom 1. Juni 2015 rechts- oder verfassungswidrig sein soll,</w:t>
      </w:r>
    </w:p>
    <w:p>
      <w:r>
        <w:t>dass somit auf die - offensichtlich keine hinreichende Begründung enthaltende und nach Ablauf der Beschwerdefrist auch nicht verbesserbare - Beschwerde ohne mündliche Verhandlung in Anwendung von Art. 108 Abs. 1 lit. b BGG nicht einzutreten ist,</w:t>
      </w:r>
    </w:p>
    <w:p>
      <w:r>
        <w:t>dass mit dem Beschwerdeentscheid die Gesuche der Beschwerdeführerin um aufschiebende Wirkung sowie um "Sistierung des Ganzen" gegenstandslos werden,</w:t>
      </w:r>
    </w:p>
    <w:p>
      <w:r>
        <w:t>dass der Beschwerdeführerin als juristischer Person die unentgeltliche Rechtspflege (einschliesslich Rechtsverbeiständung) für das bundesgerichtliche Verfahren nicht gewährt werden kann, zumal die Beschwerde nach Art. 72 ff. BGG ohnehin als aussichtslos erscheint ( Art. 64 Abs. 1 BGG ),</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(einschliesslich Rechtsverbeiständung) wird abgewiesen.</w:t>
      </w:r>
    </w:p>
    <w:p>
      <w:r>
        <w:t>3.</w:t>
      </w:r>
    </w:p>
    <w:p>
      <w:r>
        <w:t>Die Gerichtskosten von Fr. 500.-- werden der Beschwerdeführerin auferlegt.</w:t>
      </w:r>
    </w:p>
    <w:p>
      <w:r>
        <w:t>4.</w:t>
      </w:r>
    </w:p>
    <w:p>
      <w:r>
        <w:t>Dieses Urteil wird den Parteien, dem Konkursamt Luzern, dem Handelsregisteramt des Kantons Luzern, dem Grundbuchamt Luzern Ost und dem Kantonsgericht Luzern schriftlich mitgeteilt.</w:t>
      </w:r>
    </w:p>
    <w:p>
      <w:r>
        <w:t>Lausanne, 13.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