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5A_545/2014 vom 7. Juli 2014</w:t>
      </w:r>
    </w:p>
    <w:p>
      <w:r>
        <w:t>Bundesgericht, 2014-07-07, DE</w:t>
      </w:r>
    </w:p>
    <w:p>
      <w:r>
        <w:rPr>
          <w:b/>
        </w:rPr>
        <w:t xml:space="preserve">Quelle: </w:t>
      </w:r>
      <w:r>
        <w:t>https://mcp.opencaselaw.ch/entscheid/bger_5A_545_2014</w:t>
      </w:r>
    </w:p>
    <w:p>
      <w:r>
        <w:t>FR: TF 5A_545/2014 du 7 juillet 2014</w:t>
      </w:r>
    </w:p>
    <w:p>
      <w:r>
        <w:t>IT: TF 5A_545/2014 del 7 luglio 2014</w:t>
      </w:r>
    </w:p>
    <w:p>
      <w:pPr>
        <w:pStyle w:val="Heading2"/>
      </w:pPr>
      <w:r>
        <w:t>Volltext</w:t>
      </w:r>
    </w:p>
    <w:p>
      <w:r>
        <w:t>Bundesgericht</w:t>
      </w:r>
    </w:p>
    <w:p>
      <w:r>
        <w:t>Tribunal fédéral</w:t>
      </w:r>
    </w:p>
    <w:p>
      <w:r>
        <w:t>Tribunale federale</w:t>
      </w:r>
    </w:p>
    <w:p>
      <w:r>
        <w:t>Tribunal federal</w:t>
      </w:r>
    </w:p>
    <w:p>
      <w:r>
        <w:t>{T 0/2}</w:t>
      </w:r>
    </w:p>
    <w:p>
      <w:r>
        <w:t>5A_545/2014</w:t>
      </w:r>
    </w:p>
    <w:p>
      <w:r>
        <w:t>Urteil vom 7. Juli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Betreibungsamt Y.________ .</w:t>
      </w:r>
    </w:p>
    <w:p>
      <w:r>
        <w:t>Gegenstand</w:t>
      </w:r>
    </w:p>
    <w:p>
      <w:r>
        <w:t>Kostenrechnung (Zustellung eines Zahlungsbefehls),</w:t>
      </w:r>
    </w:p>
    <w:p>
      <w:r>
        <w:t>Beschwerde nach Art. 72 ff. BGG gegen das Urteil vom 19. Juni 2014 der Aufsichtsbehörde für Schuldbetreibung und Konkurs des Kantons Solothurn.</w:t>
      </w:r>
    </w:p>
    <w:p>
      <w:r>
        <w:t>Nach Einsicht</w:t>
      </w:r>
    </w:p>
    <w:p>
      <w:r>
        <w:t>in die Beschwerde gemäss Art. 72 ff. BGG gegen das Urteil vom 19. Juni 2014 der Aufsichtsbehörde für Schuldbetreibung und Konkurs des Kantons Solothurn, die eine Beschwerde des Beschwerdeführers gegen die Kostenauferlegung für die von ihm als Gläubiger beantragte Zustellung eines Zahlungsbefehls abgewiesen hat,</w:t>
      </w:r>
    </w:p>
    <w:p>
      <w:r>
        <w:t>in Erwägung,</w:t>
      </w:r>
    </w:p>
    <w:p>
      <w:r>
        <w:t>dass die Aufsichtsbehörde erwog, gemäss Art. 68 SchKG sei der Gläubiger für die Betreibungskosten gegenüber dem Betreibungsamt vorschusspflichtig, könne diese jedoch vom Schuldner zurückfordern, es sei nicht zu beanstanden, wenn das Betreibungsamt nach einem ersten erfolglosen Zustellversuch einen weiteren Zustellversuch veranlasst und die diesbezüglichen zusätzlichen Kosten dem Beschwerdeführer auferlegt habe,</w:t>
      </w:r>
    </w:p>
    <w:p>
      <w:r>
        <w:t>dass die Beschwerde nach Art. 72 ff. BGG entgegen der Auffassung des Beschwerdeführers nicht von der I. öffentlich-rechtlichen, sondern von der zuständigen II. zivilrechtlichen Abteilung behandelt wird,</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Erwägungen der Aufsichtsbehörde eingeht,</w:t>
      </w:r>
    </w:p>
    <w:p>
      <w:r>
        <w:t>dass er erst recht nicht nach den gesetzlichen Anforderungen anhand dieser Erwägungen aufzeigt, inwiefern das Urteil der Aufsichtsbehörde vom 19. Juni 2014 rechts- oder verfassungswidrig sein soll,</w:t>
      </w:r>
    </w:p>
    <w:p>
      <w:r>
        <w:t>dass der Beschwerdeführer ausserdem einmal mehr allein zum Zweck der Verfahrensverzögerung und damit missbräuchlich prozessiert (Art. 42Abs. 7 BGG) und die Beschwerde auch aus diesem Grund unzulässig ist,</w:t>
      </w:r>
    </w:p>
    <w:p>
      <w:r>
        <w:t>dass somit auf die - offensichtlich keine hinreichende Begründung enthaltende und überdies missbräuchliche - Beschwerde in Anwendung von Art. 108 Abs. 1 lit. b und c BGG nicht einzutreten ist,</w:t>
      </w:r>
    </w:p>
    <w:p>
      <w:r>
        <w:t>dass mit dem Beschwerdeentscheid das Gesuch des Beschwerdeführers um aufschiebende Wirkung gegenstandslos wird,</w:t>
      </w:r>
    </w:p>
    <w:p>
      <w:r>
        <w:t>dass das bundesgerichtliche Verfahren entgegen der Auffassung des Beschwerdeführers nicht kostenfrei ist, weil der Grundsatz der Kostenfreiheit nur für die Verfahren vor den kantonalen Aufsichtsbehörden gilt ( Art. 20a Abs. 2 SchKG ),</w:t>
      </w:r>
    </w:p>
    <w:p>
      <w:r>
        <w:t>dass dem Beschwerdeführer in Anbetracht der Aussichtslosigkeit der Beschwerde die unentgeltliche Rechtspflege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Gesuche um Kostenfreiheit und unentgeltliche Rechtspflege werden abgewiesen.</w:t>
      </w:r>
    </w:p>
    <w:p>
      <w:r>
        <w:t>3.</w:t>
      </w:r>
    </w:p>
    <w:p>
      <w:r>
        <w:t>Die Gerichtskosten von Fr. 30.-- werden dem Beschwerdeführer auferlegt.</w:t>
      </w:r>
    </w:p>
    <w:p>
      <w:r>
        <w:t>4.</w:t>
      </w:r>
    </w:p>
    <w:p>
      <w:r>
        <w:t>Dem Beschwerdeführer wird keine Parteientschädigung zugesprochen.</w:t>
      </w:r>
    </w:p>
    <w:p>
      <w:r>
        <w:t>5.</w:t>
      </w:r>
    </w:p>
    <w:p>
      <w:r>
        <w:t>Dieses Urteil wird dem Beschwerdeführer, dem Betreibungsamt Y.________ und der Aufsichtsbehörde für Schuldbetreibung und Konkurs des Kantons Solothurn schriftlich mitgeteilt.</w:t>
      </w:r>
    </w:p>
    <w:p>
      <w:r>
        <w:t>Lausanne, 7. Juli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