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541/2011 vom 3. Januar 2012</w:t>
      </w:r>
    </w:p>
    <w:p>
      <w:r>
        <w:t>Bundesgericht, 2012-01-03, DE</w:t>
      </w:r>
    </w:p>
    <w:p>
      <w:r>
        <w:rPr>
          <w:b/>
        </w:rPr>
        <w:t xml:space="preserve">Quelle: </w:t>
      </w:r>
      <w:r>
        <w:t>https://mcp.opencaselaw.ch/entscheid/bger_5A_541_2011</w:t>
      </w:r>
    </w:p>
    <w:p>
      <w:r>
        <w:t>FR: TF 5A 541/2011 du 3 janvier 2012</w:t>
      </w:r>
    </w:p>
    <w:p>
      <w:r>
        <w:t>IT: TF 5A 541/2011 del 3 gennaio 2012</w:t>
      </w:r>
    </w:p>
    <w:p>
      <w:pPr>
        <w:pStyle w:val="Heading2"/>
      </w:pPr>
      <w:r>
        <w:t>Regeste</w:t>
      </w:r>
    </w:p>
    <w:p>
      <w:r>
        <w:t>provisorische Eintragung eines Bauhandwerkerpfandrechts | Sachenrecht</w:t>
      </w:r>
    </w:p>
    <w:p>
      <w:pPr>
        <w:pStyle w:val="Heading2"/>
      </w:pPr>
      <w:r>
        <w:t>Erwägungen</w:t>
      </w:r>
    </w:p>
    <w:p>
      <w:r>
        <w:rPr>
          <w:b/>
        </w:rPr>
        <w:t>E. 1.1</w:t>
      </w:r>
    </w:p>
    <w:p>
      <w:r>
        <w:t>Die Beschwerde richtet sich gegen einen letztinstanzlichen, die provisorische Eintragung eines Bauhandwerkerpfandrechts bestätigenden kantonalen Entscheid ( Art. 75 Abs. 1 BGG ). Die selbstständig eröffnete Verfügung vom 22. Juni 2011 ist innert gesetzlicher Frist nicht angefochten worden. Die Frage der Zuständigkeit kann daher im vorliegenden Verfahren nicht geprüft werden ( Art. 92 BGG ).</w:t>
      </w:r>
    </w:p>
    <w:p>
      <w:r>
        <w:rPr>
          <w:b/>
        </w:rPr>
        <w:t>E. 1.2</w:t>
      </w:r>
    </w:p>
    <w:p>
      <w:r>
        <w:t>Beim angefochtenen Entscheid des Obergerichts vom 15. Juli 2011 handelt es sich um eine vorläufig angeordnete Sicherungsmassnahme. Diese bildet ein Ganzes mit der in der Folge anzuhebenden Klage auf definitive Eintragung des Bauhandwerkerpfandrechtes und ist lediglich ein Zwischenschritt auf dem Weg zur definitiven Eintragung des Rechts. Der vorliegend angefochtene Entscheid erweist sich damit nicht als Endentscheid ( Art. 90 BGG ), sondern als ein selbständig eröffneter Zwischenentscheid im Sinn von Art. 93 Abs. 1 BGG (zur Publikation bestimmtes Urteil 5A_509/2011 vom 18. Oktober 2011 E. 1.2.3 mit weiteren Hinweisen).</w:t>
      </w:r>
    </w:p>
    <w:p>
      <w:r>
        <w:rPr>
          <w:b/>
        </w:rPr>
        <w:t>E. 2.1</w:t>
      </w:r>
    </w:p>
    <w:p>
      <w:r>
        <w:t>Gegen solche Zwischenentscheide ist die Beschwerde nur zulässig, sofern sie einen nicht wieder gutzumachenden Nachteil bewirken können (lit. a) oder die Gutheissung der Beschwerde sofort einen Endentscheid herbeiführen und damit einen bedeutenden Aufwand an Zeit oder Kosten für ein weitläufiges Beweisverfahren ersparen würde (lit. b).</w:t>
      </w:r>
    </w:p>
    <w:p>
      <w:r>
        <w:rPr>
          <w:b/>
        </w:rPr>
        <w:t>E. 2.2</w:t>
      </w:r>
    </w:p>
    <w:p>
      <w:r>
        <w:t>Bei selbständig eröffneten Massnahmenentscheiden, die vor oder während eines Hauptverfahrens erlassen werden und nur für die Dauer des Hauptverfahrens bzw. unter der Bedingung Bestand haben, dass ein Hauptverfahren eingeleitet wird, fällt die Variante gemäss Art. 93 Abs. 1 lit. b BGG von vornherein nicht in Betracht ( BGE 134 I 83 E. 3.1; siehe zum Ganzen zur Publikation bestimmtes Urteil 5A_509/2011 vom 18. Oktober 2011 E. 1.2.3 mit zahlreichen Hinweisen). Nach der bundesgerichtlichen Rechtsprechung bewirkt der angefochtene Entscheid für die Beschwerdeführerin auch keinen nicht wieder gutzumachenden Nachteil im Sinn von Art. 93 Abs. 1 lit. a BGG (zur Publikation bestimmtes Urteil 5A_509/2011 vom 18. Oktober 2011 E. 1.2.3 mit weiteren Hinweisen).</w:t>
      </w:r>
    </w:p>
    <w:p>
      <w:r>
        <w:rPr>
          <w:b/>
        </w:rPr>
        <w:t>E. 2.3</w:t>
      </w:r>
    </w:p>
    <w:p>
      <w:r>
        <w:t>Im Übrigen legt die Beschwerdeführerin auch nicht der konstanten Rechtsprechung zu Art. 93 Abs. 1 BGG gemäss dar, inwiefern die Beschwerdevoraussetzungen nach dieser Bestimmung erfüllt sein sollen (zur Begründungspflicht und den Folgen ihrer Missachtung vgl. BGE 134 III 426 E. 1.2 S. 429; 133 III 629 E. 2.3.1 S. 632 und E. 2.4.2 S. 633).</w:t>
      </w:r>
    </w:p>
    <w:p>
      <w:r>
        <w:rPr>
          <w:b/>
        </w:rPr>
        <w:t>E. 3</w:t>
      </w:r>
    </w:p>
    <w:p>
      <w:r>
        <w:t>Auf die Beschwerde ist somit unter Kostenfolge für die Beschwerdeführerin ( Art. 66 Abs. 1 BGG ) nicht einzutreten. In der Sache ist keine Vernehmlassung angeordnet worden, womit sich insoweit die Entschädigungsfrage nicht stellt. Demgegenüber ersuchte die Beschwerdegegnerin mit Erfolg um aufschiebende Wirkung, sodass es sich rechtfertigt, ihr für diesen Aufwand eine Entschädigung zulasten der Beschwerdeführerin zuzusprechen.</w:t>
      </w:r>
    </w:p>
    <w:p>
      <w:r>
        <w:rPr>
          <w:b/>
        </w:rPr>
        <w:t>E. 4</w:t>
      </w:r>
    </w:p>
    <w:p>
      <w:r>
        <w:t>Da der Beschwerde mit Bezug auf die Frist zur Anhebung des Hauptprozesses aufschiebende Wirkung zuerkannt worden ist, gilt es, eine neue Frist ab Datum des bundesgerichtlichen Urteils festzusetzen (vgl. Urteil 5A_595/2011 vom 15. November 2011 E. 12, die Neuansetzung der Frist zum Auszug aus der ehelichen Wohnung betreffend).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