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5A_540/2020 vom 29. September 2020</w:t>
      </w:r>
    </w:p>
    <w:p>
      <w:r>
        <w:t>Bundesgericht, 2020-09-29, FR</w:t>
      </w:r>
    </w:p>
    <w:p>
      <w:r>
        <w:rPr>
          <w:b/>
        </w:rPr>
        <w:t xml:space="preserve">Quelle: </w:t>
      </w:r>
      <w:r>
        <w:t>https://mcp.opencaselaw.ch/entscheid/bger_5A_540_2020</w:t>
      </w:r>
    </w:p>
    <w:p>
      <w:r>
        <w:t>FR: TF 5A_540/2020 du 29 septembre 2020</w:t>
      </w:r>
    </w:p>
    <w:p>
      <w:r>
        <w:t>IT: TF 5A_540/2020 del 29 settembre 2020</w:t>
      </w:r>
    </w:p>
    <w:p>
      <w:pPr>
        <w:pStyle w:val="Heading2"/>
      </w:pPr>
      <w:r>
        <w:t>Erwägungen</w:t>
      </w:r>
    </w:p>
    <w:p>
      <w:r>
        <w:rPr>
          <w:b/>
        </w:rPr>
        <w:t>E. 1.1</w:t>
      </w:r>
    </w:p>
    <w:p>
      <w:r>
        <w:t>La décision de la Chambre de surveillance est une décision incidente relative à une demande de récusation; elle peut être attaquée indépendamment de la décision finale en vertu de l' art. 92 al. 1 LTF (arrêt 5A_843/2019 du 8 avril 2020 consid. 1 et les références). La voie de droit contre une décision incidente suit celle ouverte contre la décision sur le fond. En l'espèce, le juge dont la récusation est requise était en charge d'une procédure en désignation d'un représentant de la communauté héréditaire ( art. 602 al. 3 CC ), à savoir une affaire de nature pécuniaire sujette au recours en matière civile ( art. 72 al. 1 LTF ; arrêts 5A_979/2017 du 21 mars 2018 consid. 1.1; 5A_267/2012 du 21 novembre 2012 consid. 1). Cette voie est donc également ouverte contre l'arrêt querellé, pour autant que la valeur litigieuse minimale de l' art. 74 al. 1 let. b LTF soit atteinte. Le point de savoir si tel est le cas en l'espèce peut rester indécis, l'incertitude quant à la valeur litigieuse restant sans conséquence. En effet, le recours en matière civile et le recours constitutionnel subsidiaire connaissent une limitation identique des griefs pouvant être invoqués contre une décision de désignation d'un représentant de la communauté héréditaire, dès lors qu'il s'agit d'une mesure provisionnelle au sens de l' art. 98 LTF (cf.</w:t>
      </w:r>
    </w:p>
    <w:p>
      <w:r>
        <w:t>infra consid. 2.1; arrêts 5A_781/2017 du 20 décembre 2017 consid. 1.1; 5A_787/2008 du 22 janvier 2009 consid. 1.1).</w:t>
      </w:r>
    </w:p>
    <w:p>
      <w:r>
        <w:t>Le présent recours a pour le surplus été interjeté en temps utile ( art. 100 al. 1 LTF ) et dans la forme requise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w:t>
      </w:r>
    </w:p>
    <w:p>
      <w:r>
        <w:rPr>
          <w:b/>
        </w:rPr>
        <w:t>E. 1.2</w:t>
      </w:r>
    </w:p>
    <w:p>
      <w:r>
        <w:t>Est d'emblée irrecevable la conclusion tendant à ce qu'il soit admis que le recours soulève une question juridique de principe au sens de l' art. 20 al. 2 LTF au motif qu'il n'existerait pas de " références jurisprudentielles ou doctrinales traitant spécifiquement " du problème de la perte d'objet d'une demande de récusation ensuite du départ de la magistrature du juge visé, ce qui " nécessiterait (...) une Cour fédérale composée de cinq juges ". Comme déjà rappelé au recourant (arrêt 5F_22/2020 du 13 juillet 2020 consid. 6.1), la composition de la section du tribunal amenée à statuer est déterminée en fonction d'une appréciation du fond relevant de la seule compétence du Tribunal fédéral.</w:t>
      </w:r>
    </w:p>
    <w:p>
      <w:r>
        <w:rPr>
          <w:b/>
        </w:rPr>
        <w:t>E. 2.1</w:t>
      </w:r>
    </w:p>
    <w:p>
      <w:r>
        <w:t>Dès lors que l'arrêt attaqué s'inscrit dans le cadre d'une procédure en désignation d'un représentant de la communauté héréditaire, soit de mesures provisionnelles au sens de l' art. 98 LTF , le pouvoir d'examen du Tribunal fédéral est limité à l'examen des griefs tirés de la violation de droits constitutionnels (arrêts 5A_979/2017 précité consid. 1.2; 5A_796/2014 du 3 mars 2015 consid. 2; 5A_241/2014 du 28 mai 2014 consid. 1.2; 5A_267/2012 précité consid. 2).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Par ailleurs,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t>En application de ces principes, la Cour de céans ne tiendra pas compte, en l'espèce, des nombreuses considérations formulées par le recourant sur un mode purement appellatoire, ni de celles fondées, à tort, sur une " violation du droit fédéral au sens de l' art. 95, let. a LTF ". Elle se bornera, bien plutôt, à rechercher si les seuls griefs articulés en lien avec la violation de droits constitutionnels sont recevables au regard des exigences susrappelées et, le cas échéant, s'ils sont fondés (cf.</w:t>
      </w:r>
    </w:p>
    <w:p>
      <w:r>
        <w:t>infra consid. 3).</w:t>
      </w:r>
    </w:p>
    <w:p>
      <w:r>
        <w:t>Peut ainsi d'emblée être écartée la critique que le recourant formule sous couvert de l'existence d'une question juridique de principe pour s'en prendre à l'opinion de la Chambre de surveillance selon laquelle la demande de récusation a perdu son objet à compter du 30 novembre 2019, date du départ à la retraite de la juge C.________. Les craintes du recourant qu' " un jour ou l'autre il puisse être à nouveau soumis à [l']autorité [de ladite juge] " apparaissent quoi qu'il en soit difficilement compréhensibles dans la mesure où l'intéressée a pris sa retraite et n'a pas démissionné dans le but de " mettre en échec " la procédure de récusation ouverte à son encontre. Quant au prétendu risque de réitération des actes que le recourant dénonce, on peine à en saisir la pertinence dans le présent contexte, dès lors qu'il ne pourrait viser que la future activité du juge nouvellement en charge de la procédure.</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w:t>
      </w:r>
    </w:p>
    <w:p>
      <w:r>
        <w:t>En l'espèce, citant derechef l'art. 95, ainsi que l' art. 97 LTF , le recourant se méprend manifestement sur la nature du litige et omet de soulever un grief d'ordre constitutionnel, dûment motivé. Sa critique des faits retenus par la Chambre de surveillance, au demeurant purement appellatoire, est partant irrecevable.</w:t>
      </w:r>
    </w:p>
    <w:p>
      <w:r>
        <w:rPr>
          <w:b/>
        </w:rPr>
        <w:t>E. 3.1</w:t>
      </w:r>
    </w:p>
    <w:p>
      <w:r>
        <w:t>La Chambre de surveillance a rappelé qu'aux termes de sa demande de récusation du 31 juillet 2019, le recourant reprochait à la juge de paix d'avoir manqué d'impartialité en autorisant le notaire, qu'elle venait de nommer représentant de l'hoirie, à déléguer une partie importante de ses tâches à l'avocat Uldry, malgré son opposition liée au conflit d'intérêts existant - ledit avocat étant celui de son frère - et sans décision formelle. Or, le recourant avait formé recours le 9 juin 2018 contre la décision de la Justice de paix du 7 mai 2018 autorisant le représentant de l'hoirie à payer la note d'honoraires de l'avocat Uldry et à lui verser une provision pour le travail à venir, de sorte qu'il savait, dès cette date, que la magistrate concernée avait autorisé une délégation du notaire en faveur dudit avocat, dont il connaissait le nom et savait qu'il était l'avocat de son frère. Même si l'on devait admettre que le recourant, comme il le soutenait, n'avait appris que le 12 décembre 2018 lors d'un échange de courriels avec ledit notaire l'existence de cette délégation, il aurait dû solliciter la récusation de la magistrate dans les jours ayant suivi la connaissance de ces faits, soit au plus tard dans le courant du mois de décembre 2018, s'il estimait qu'un motif de récusation était rempli. Ne l'ayant pas fait, il n'était pas fondé, le 31 juillet 2019, à solliciter la récusation de la magistrate pour ce motif, étant précisé qu'il n'avait pas non plus sollicité dans les dix jours de la connaissance des faits l'annulation des actes de procédure en découlant, ni la répétition de ces derniers. En conséquence, c'était à bon droit que l'autorité précédente avait rejeté la requête de récusation.</w:t>
      </w:r>
    </w:p>
    <w:p>
      <w:r>
        <w:rPr>
          <w:b/>
        </w:rPr>
        <w:t>E. 3.2</w:t>
      </w:r>
    </w:p>
    <w:p>
      <w:r>
        <w:t>Invoquant une violation des art. 30 al. 1 Cst. et 6 par. 1 CEDH, ainsi qu'une application arbitraire ( art. 9 Cst. et 17 Cst./GE) de l' art. 47 al. 1 let . f CPC, le recourant revient largement sur les motifs qui justifieraient selon lui la récusation de la juge C.________. Ces considérations - au demeurant fondées sur des faits ne résultant pas de l'arrêt attaqué - sont toutefois sans pertinence, dès lors que la décision de première instance a été confirmée par la Chambre de surveillance au seul motif que la demande de récusation était tardive. A cet égard, force est de constater que le recourant ne soulève aucun grief d'arbitraire ( art. 9 Cst. ) dans l'application des art. 49 al. 1 et 51 al. 1 CPC, qui imposent à la partie qui entend obtenir la récusation d'un magistrat de déposer une demande au tribunal aussitôt qu'elle a eu connaissance du motif de récusation et, s'il y a lieu, réclamer dans les dix jours de cette connaissance l'annulation des actes de procédure auxquels le juge récusé a pris part. La recevabilité du moyen apparaît ainsi douteuse. Quoi qu'il en soit, les explications que le recourant propose pour justifier qu'il n'était pas en mesure de demander la récusation de la juge C.________ à la date où il soutient avoir eu connaissance de l'existence de la délégation qu'il conteste, soit le 12 décembre 2018, s'épuisent en des considérations appellatoires impropres à démontrer l'arbitraire du raisonnement subsidiaire des juges cantonaux. Alors que le recourant admet que la " révélation en décembre 2018 de l'existence d'une autorisation introuvable devenait concrètement un réel motif de récusation " et que le mandat du notaire Rubido n'a pris fin que le 11 mars 2019, on ne voit pas en quoi les motifs qu'il avance permettraient de considérer qu'un délai d'attente de plus de sept mois pour solliciter la récusation de la juge concernée respecte les réquisits de l' art. 49 al. 1 CPC . Comme l'a correctement rappelé la Chambre de surveillance, si la loi ne prévoit aucun délai particulier, il est admis que la récusation doit être formée dans les jours qui suivent la connaissance de la cause de la récusation (cf. arrêts 4A_172/2019 du 4 juin 2019 consid. 4.1.3 et les arrêts cités; 1B_277/2008 du 13 novembre 2008 consid. 2.3</w:t>
      </w:r>
    </w:p>
    <w:p>
      <w:r>
        <w:t>in fine ; TAPPY, in Commentaire romand, CPC, 2ème éd. 2019, n° 12 ad art. 49 CPC ; AUBRY GIRARDIN, in Commentaire de la LTF, 2ème éd. 2014, n° 11 ad art. 36 LTF ).</w:t>
      </w:r>
    </w:p>
    <w:p>
      <w:r>
        <w:t>Autant que recevable, la critique est infondée.</w:t>
      </w:r>
    </w:p>
    <w:p>
      <w:r>
        <w:rPr>
          <w:b/>
        </w:rPr>
        <w:t>E. 4</w:t>
      </w:r>
    </w:p>
    <w:p>
      <w:r>
        <w:t>En définitive, le recours est rejeté dans la (faible) mesure de sa recevabilité. Le recours étant d'emblée voué à l'échec, la requête d'assistance judiciaire ne saurait être agréée ( art. 64 LTF ) et l'intéressé supportera les frais de la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