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5A_540/2014 vom 7. Juli 2014</w:t>
      </w:r>
    </w:p>
    <w:p>
      <w:r>
        <w:t>Bundesgericht, 2014-07-07, DE</w:t>
      </w:r>
    </w:p>
    <w:p>
      <w:r>
        <w:rPr>
          <w:b/>
        </w:rPr>
        <w:t xml:space="preserve">Quelle: </w:t>
      </w:r>
      <w:r>
        <w:t>https://mcp.opencaselaw.ch/entscheid/bger_5A_540_2014</w:t>
      </w:r>
    </w:p>
    <w:p>
      <w:r>
        <w:t>FR: TF 5A_540/2014 du 7 juillet 2014</w:t>
      </w:r>
    </w:p>
    <w:p>
      <w:r>
        <w:t>IT: TF 5A_540/2014 del 7 luglio 2014</w:t>
      </w:r>
    </w:p>
    <w:p>
      <w:pPr>
        <w:pStyle w:val="Heading2"/>
      </w:pPr>
      <w:r>
        <w:t>Volltext</w:t>
      </w:r>
    </w:p>
    <w:p>
      <w:r>
        <w:t>Bundesgericht</w:t>
      </w:r>
    </w:p>
    <w:p>
      <w:r>
        <w:t>Tribunal fédéral</w:t>
      </w:r>
    </w:p>
    <w:p>
      <w:r>
        <w:t>Tribunale federale</w:t>
      </w:r>
    </w:p>
    <w:p>
      <w:r>
        <w:t>Tribunal federal</w:t>
      </w:r>
    </w:p>
    <w:p>
      <w:r>
        <w:t>{T 0/2}</w:t>
      </w:r>
    </w:p>
    <w:p>
      <w:r>
        <w:t>5A_540/2014</w:t>
      </w:r>
    </w:p>
    <w:p>
      <w:r>
        <w:t>Urteil vom 7. Juli 2014</w:t>
      </w:r>
    </w:p>
    <w:p>
      <w:r>
        <w:t>II. zivilrechtliche Abteilung</w:t>
      </w:r>
    </w:p>
    <w:p>
      <w:r>
        <w:t>Besetzung</w:t>
      </w:r>
    </w:p>
    <w:p>
      <w:r>
        <w:t>Bundesrichter von Werdt, Präsident,</w:t>
      </w:r>
    </w:p>
    <w:p>
      <w:r>
        <w:t>Gerichtsschreiber Füllemann.</w:t>
      </w:r>
    </w:p>
    <w:p>
      <w:r>
        <w:t>Verfahrensbeteiligte</w:t>
      </w:r>
    </w:p>
    <w:p>
      <w:r>
        <w:t>X.________,</w:t>
      </w:r>
    </w:p>
    <w:p>
      <w:r>
        <w:t>Beschwerdeführer,</w:t>
      </w:r>
    </w:p>
    <w:p>
      <w:r>
        <w:t>gegen</w:t>
      </w:r>
    </w:p>
    <w:p>
      <w:r>
        <w:t>Y.________,</w:t>
      </w:r>
    </w:p>
    <w:p>
      <w:r>
        <w:t>Beschwerdegegnerin.</w:t>
      </w:r>
    </w:p>
    <w:p>
      <w:r>
        <w:t>Gegenstand</w:t>
      </w:r>
    </w:p>
    <w:p>
      <w:r>
        <w:t>Besuchsrecht,</w:t>
      </w:r>
    </w:p>
    <w:p>
      <w:r>
        <w:t>Beschwerde nach Art. 72 ff. BGG gegen das Urteil vom 19. März 2014 des Kantonsgerichts Basel-Landschaft (Abteilung Verfassungs- und Verwaltungsrecht).</w:t>
      </w:r>
    </w:p>
    <w:p>
      <w:r>
        <w:t>Nach Einsicht</w:t>
      </w:r>
    </w:p>
    <w:p>
      <w:r>
        <w:t>in die Beschwerde gemäss Art. 72 ff. BGG gegen das Urteil vom 19. März 2014 des Kantonsgerichts Basel-Landschaft, das eine Beschwerde des (im kantonalen Verfahren anwaltlich vertretenen) Beschwerdeführers gegen die (in Abänderung eines Scheidungsurteils erfolgte) Einschränkung seines Besuchsrechts gegenüber dem (2010 geborenen) Sohn (von wöchentlich 15 Stunden auf 3 bis 4 Stunden) abgewiesen hat,</w:t>
      </w:r>
    </w:p>
    <w:p>
      <w:r>
        <w:t>in Erwägung,</w:t>
      </w:r>
    </w:p>
    <w:p>
      <w:r>
        <w:t>dass das Kantonsgericht erwog, zur Beurteilung stehe einzig die Frage der erwähnten zeitlichen Besuchsrechtseinschränkung, das eingeschränkte Besuchsrecht entspreche der etablierten Betreuungssituation und dem Kindeswohl, die Situation habe sich seit dem Scheidungsurteil nämlich deutlich verändert, zwischen den Eltern bestehe eine unüberbrückbare Kluft hinsichtlich des Umfangs und der Ausgestaltung des Besuchsrechts, wegen der häufigen und unregelmässigen Landesabwesenheiten des Beschwerdeführers, dessen Aufenthaltsbewilligung in der Schweiz nicht verlängert worden sei, erweise sich eine zurückhaltende Besuchskadenz als angemessen, mangels vollständiger Darlegung seiner finanziellen Situation könne dem Beschwerdeführer die unentgeltliche Rechtspflege nicht bewilligt werden,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entscheidenden kantonsgerichtlichen Erwägungen eingeht,</w:t>
      </w:r>
    </w:p>
    <w:p>
      <w:r>
        <w:t>dass es insbesondere nicht genügt, den Sachverhalt vor Bundesgericht aus eigener Sicht zu schildern und der geschiedenen Ehefrau Manipulation und Lügen vorzuwerfen,</w:t>
      </w:r>
    </w:p>
    <w:p>
      <w:r>
        <w:t>dass der Beschwerdeführer erst recht nicht nach den gesetzlichen Anforderungen anhand der kantonsgerichtlichen Erwägungen aufzeigt, inwiefern das Urteil des Kantonsgerichts vom 19. März 2014 rechts- oder verfassungswidrig sein soll,</w:t>
      </w:r>
    </w:p>
    <w:p>
      <w:r>
        <w:t>dass somit auf die - offensichtlich keine hinreichende Begründung enthaltende - Beschwerde in Anwendung von Art. 108 Abs. 1 lit. b BGG nicht einzutreten ist,</w:t>
      </w:r>
    </w:p>
    <w:p>
      <w:r>
        <w:t>dass dem Beschwerdeführer die unentgeltliche Rechtspflege in Anbetracht der Aussichtslosigkeit der Beschwerde nicht gewährt werden kann ( Art. 64 Abs. 1 BGG ),</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und dem Kantonsgericht Basel-Landschaft schriftlich mitgeteilt.</w:t>
      </w:r>
    </w:p>
    <w:p>
      <w:r>
        <w:t>Lausanne, 7. Juli 2014</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