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5A_537/2023 vom 21. Juli 2023</w:t>
      </w:r>
    </w:p>
    <w:p>
      <w:r>
        <w:t>Bundesgericht, 2023-07-21, DE</w:t>
      </w:r>
    </w:p>
    <w:p>
      <w:r>
        <w:rPr>
          <w:b/>
        </w:rPr>
        <w:t xml:space="preserve">Quelle: </w:t>
      </w:r>
      <w:r>
        <w:t>https://mcp.opencaselaw.ch/entscheid/bger_5A_537_2023</w:t>
      </w:r>
    </w:p>
    <w:p>
      <w:r>
        <w:t>FR: TF 5A_537/2023 du 21 juillet 2023</w:t>
      </w:r>
    </w:p>
    <w:p>
      <w:r>
        <w:t>IT: TF 5A_537/2023 del 21 luglio 2023</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Kantonsgericht hat seinen Nichteintretensentscheid dahingehend begründet, dass sich das Bezirksgericht mit allen Vorbringen des Vaters ausführlich auseinandergesetzt habe, ohne dass er sich berufungsweise konkret auf dessen Erwägungen beziehen würde. Vielmehr beschränke er sich darauf, in blosser Wiederholung seiner Standpunkte eine damalige Täuschung des Eheschutzrichters und eine Verbesserung des Gesundheitszustandes des Kindes bei Aufenthalten bei ihm (Vater) zu behaupten.</w:t>
      </w:r>
    </w:p>
    <w:p>
      <w:r>
        <w:rPr>
          <w:b/>
        </w:rPr>
        <w:t>E. 3</w:t>
      </w:r>
    </w:p>
    <w:p>
      <w:r>
        <w:t>Der Beschwerdeführer bezieht sich nicht auf die Nichteintretenserwägungen des angefochtenen Entscheides und legt nicht dar, inwiefern Recht verletzt worden wäre, wenn das Kantonsgericht die Berufung nicht materiell beurteilt hat. Auf die weitschweifigen und grossteils mit allen früheren Beschwerden deckungsgleichen Ausführungen, welche die Sache selbst betreffen, ist nicht einzutreten (die Ehe sei gar nicht gefährdet gewesen und es hätte deshalb keinen Eheschutz geben dürfen; es sei damals einzig auf die Angaben der Mutter abgestellt worden; Schilderung zahlreicher prozessualer Mängel im damaligen Eheschutzverfahren; bei der Obhutszuteilung sei nicht auf das Wohl des Kindes geachtet worden; diesem gehe es bei ihm jeweils viel besser als bei der Mutter, insbesondere gesundheitlich; Schilderung der Besuche und Ferienaufenthalte; ausufernde Kritik an der Mutter, insbesondere dass sie mit dem Kind überfordert sei und es falsch ernähre).</w:t>
      </w:r>
    </w:p>
    <w:p>
      <w:r>
        <w:rPr>
          <w:b/>
        </w:rPr>
        <w:t>E. 4</w:t>
      </w:r>
    </w:p>
    <w:p>
      <w:r>
        <w:t>Nach dem Gesagten ist die sich nicht zur Eintretensfrage äussernde Beschwerde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