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5A_536/2025 vom 3. Oktober 2025</w:t>
      </w:r>
    </w:p>
    <w:p>
      <w:r>
        <w:t>Bundesgericht, 2025-10-03, FR</w:t>
      </w:r>
    </w:p>
    <w:p>
      <w:r>
        <w:rPr>
          <w:b/>
        </w:rPr>
        <w:t xml:space="preserve">Quelle: </w:t>
      </w:r>
      <w:r>
        <w:t>https://mcp.opencaselaw.ch/entscheid/bger_5A_536_2025</w:t>
      </w:r>
    </w:p>
    <w:p>
      <w:r>
        <w:t>FR: TF 5A_536/2025 du 3 octobre 2025</w:t>
      </w:r>
    </w:p>
    <w:p>
      <w:r>
        <w:t>IT: TF 5A_536/2025 del 3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5A_536/2025</w:t>
      </w:r>
    </w:p>
    <w:p>
      <w:r>
        <w:t>Arrêt du 3 octobre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effet suspensif (faillite),</w:t>
      </w:r>
    </w:p>
    <w:p>
      <w:r>
        <w:t>recours contre la décision du Président de la Cour des poursuites et faillites du Tribunal cantonal du canton de Vaud du 1er juillet 2025 (FF25.018793-250819).</w:t>
      </w:r>
    </w:p>
    <w:p>
      <w:r>
        <w:t>Vu :</w:t>
      </w:r>
    </w:p>
    <w:p>
      <w:r>
        <w:t>le recours en matière civile formé le 4 juillet 2025 par A.________ Sàrl contre la décision rendue le 1er juillet 2025 par le Président de la Cour des poursuites et faillites du Tribunal cantonal vaudois;</w:t>
      </w:r>
    </w:p>
    <w:p>
      <w:r>
        <w:t>l'ordonnance du 8 juillet 2025 invitant la recourante à verser une avance de frais de 1'500 fr. jusqu'au 25 juillet 2025;</w:t>
      </w:r>
    </w:p>
    <w:p>
      <w:r>
        <w:t>l'ordonnance du 11 juillet 2025 prolongeant jusqu'au 15 août 2025 le délai pour payer le montant réclamé;</w:t>
      </w:r>
    </w:p>
    <w:p>
      <w:r>
        <w:t>l'ordonnance du 13 août 2025 prolongeant à titre exceptionnel jusqu'au 25 août 2025 le délai pour s'en acquitter;</w:t>
      </w:r>
    </w:p>
    <w:p>
      <w:r>
        <w:t>l'ordonnance du 9 septembre 2025 impartissant à la recourante un délai supplémentaire au 19 septembre 2025 pour s'exécuter;</w:t>
      </w:r>
    </w:p>
    <w:p>
      <w:r>
        <w:t>l'attestation de la Caisse du Tribunal fédéral du 2 octobre 2025;</w:t>
      </w:r>
    </w:p>
    <w:p>
      <w:r>
        <w:t>considérant :</w:t>
      </w:r>
    </w:p>
    <w:p>
      <w:r>
        <w:t>que la recourante n'a pas versé l'avance de frais requise dans le délai supplémentaire imparti à cette fin;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les frais judiciaires incombent à la recourante ( art. 66 al. 1 LTF );</w:t>
      </w:r>
    </w:p>
    <w:p>
      <w:r>
        <w:t>que la requête d'effet suspensif est sans objet;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à l' C.________, à l'Office des poursuites du district de la Riviera - Pays-d'Enhaut, au Conservateur du Registre foncier de l'Office de l'Est vaudois, au D.________et au Président de la Cour des poursuites et faillites du Tribunal cantonal du canton de Vaud.</w:t>
      </w:r>
    </w:p>
    <w:p>
      <w:r>
        <w:t>Lausanne, le 3 octobre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