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5A_534/2017 vom 18. Juli 2017</w:t>
      </w:r>
    </w:p>
    <w:p>
      <w:r>
        <w:t>Bundesgericht, 2017-07-18, FR</w:t>
      </w:r>
    </w:p>
    <w:p>
      <w:r>
        <w:rPr>
          <w:b/>
        </w:rPr>
        <w:t xml:space="preserve">Quelle: </w:t>
      </w:r>
      <w:r>
        <w:t>https://mcp.opencaselaw.ch/entscheid/bger_5A_534_2017</w:t>
      </w:r>
    </w:p>
    <w:p>
      <w:r>
        <w:t>FR: TF 5A_534/2017 du 18 juillet 2017</w:t>
      </w:r>
    </w:p>
    <w:p>
      <w:r>
        <w:t>IT: TF 5A_534/2017 del 18 luglio 2017</w:t>
      </w:r>
    </w:p>
    <w:p>
      <w:pPr>
        <w:pStyle w:val="Heading2"/>
      </w:pPr>
      <w:r>
        <w:t>Erwägungen</w:t>
      </w:r>
    </w:p>
    <w:p>
      <w:r>
        <w:rPr>
          <w:b/>
        </w:rPr>
        <w:t>E. 1</w:t>
      </w:r>
    </w:p>
    <w:p>
      <w:r>
        <w:t>Par décision du 13 juin 2017, le Vice-président de la Cour de justice du canton de Genève a rejeté le recours formé par A.________ à l'encontre de la décision rendue le 6 mars 2017 par la Vice-présidente du Tribunal civil rejetant, au motif que la cause était dépourvue de chances de succès, l'assistance judiciaire sollicitée le 21 février 2017 par A.________ pour une action en nullité du contrat de travail ou de mandat, ainsi qu'en restitution de la somme de 75'000 fr., correspondant à la rémunération qu'aurait dû recevoir feu son père entre 1986 et 2012 (cause C/xxxxx/2016) ouverte à l'encontre de la société René Piccand &amp; Fils SA.</w:t>
      </w:r>
    </w:p>
    <w:p>
      <w:r>
        <w:rPr>
          <w:b/>
        </w:rPr>
        <w:t>E. 2</w:t>
      </w:r>
    </w:p>
    <w:p>
      <w:r>
        <w:t>Par acte du 12 juillet 2017, A.________ exerce un recours en matière civile et un recours constitutionnel subsidiaire au Tribunal fédéral. Au préalable, il sollicite le bénéfice de l'assistance judiciaire pour la procédure fédérale, singulièrement l'assistance d'un avocat, au sens de l' art. 64 LTF .</w:t>
      </w:r>
    </w:p>
    <w:p>
      <w:r>
        <w:t>Le présent recours - traité comme un recours en matière civile, eu égard à la valeur litigieuse - est dirigé contre une décision confirmant le refus de l'assistance judiciaire au recourant pour une procédure civile ouverte,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w:t>
      </w:r>
    </w:p>
    <w:p>
      <w:r>
        <w:t>Le recourant a méconnu la nature incidente de la décision entreprise, de sorte que son acte de recours ne contient aucune argumentation relative à la recevabilité de son écriture au regard de l' art. 93 al. 1 LTF ,</w:t>
      </w:r>
    </w:p>
    <w:p>
      <w:r>
        <w:t>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au demandeur pour fournir une avance de frais significative. Il n'apparaît pas non plus</w:t>
      </w:r>
    </w:p>
    <w:p>
      <w:r>
        <w:t>prima facie que l'assistance d'un avocat est impérative pour assister le demandeur dans son action en nullité de contrat et en restitution ouverte en décembre 2016, la prétention du recourant étant vraisemblablement manifestement vouée à l'échec, faute d'élément probant de l'existence d'un rapport dû à la succession, carence à laquelle un homme de loi n'est pas en mesure de suppléer, en sorte que l'intervention d'un avocat paraît d'emblée vaine.</w:t>
      </w:r>
    </w:p>
    <w:p>
      <w:r>
        <w:t>Dans ces circonstances, le recours fondé sur l' art. 93 al. 1 LTF doit d'emblée être déclaré irrecevable, selon la procédure simplifiée prévue à l' art. 108 al. 1 let. a LTF .</w:t>
      </w:r>
    </w:p>
    <w:p>
      <w:r>
        <w:rPr>
          <w:b/>
        </w:rPr>
        <w:t>E. 3</w:t>
      </w:r>
    </w:p>
    <w:p>
      <w:r>
        <w:t>Faute de chances de succès du recours, la requête (implicite) d'assistance judiciaire pour la procédure fédérale déposée par le recourant ne saurait être agréée ( art. 64 al. 1 LTF ), autant que sa demande d'assistance d'un avocat d'office n'est pas sans objet. Les frais judiciaires, arrêtés à 500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