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5A_533/2017 vom 23. Oktober 2017</w:t>
      </w:r>
    </w:p>
    <w:p>
      <w:r>
        <w:t>Bundesgericht, 2017-10-23, FR</w:t>
      </w:r>
    </w:p>
    <w:p>
      <w:r>
        <w:rPr>
          <w:b/>
        </w:rPr>
        <w:t xml:space="preserve">Quelle: </w:t>
      </w:r>
      <w:r>
        <w:t>https://mcp.opencaselaw.ch/entscheid/bger_5A_533_2017</w:t>
      </w:r>
    </w:p>
    <w:p>
      <w:r>
        <w:t>FR: TF 5A_533/2017 du 23 octobre 2017</w:t>
      </w:r>
    </w:p>
    <w:p>
      <w:r>
        <w:t>IT: TF 5A_533/2017 del 23 ottobre 2017</w:t>
      </w:r>
    </w:p>
    <w:p>
      <w:pPr>
        <w:pStyle w:val="Heading2"/>
      </w:pPr>
      <w:r>
        <w:t>Erwägungen</w:t>
      </w:r>
    </w:p>
    <w:p>
      <w:r>
        <w:rPr>
          <w:b/>
        </w:rPr>
        <w:t>E. 1</w:t>
      </w:r>
    </w:p>
    <w:p>
      <w:r>
        <w:t>Le recours a été interjeté en temps utile (art. 100 al. 1 et 46 al. 1 let. b LTF) contre une décision finale ( art. 90 LTF ; ATF 134 III 115 consid. 1.1) rendue en matière de poursuite pour dettes ( art. 72 al. 2 let. a LTF , en relation avec l' art. 80 LP ; arrêt 5A_432/2016 du 27 février 2017 consid. 1.1, non publié aux ATF 143 III 162 ) par le tribunal supérieur d'un canton ayant statué sur recours ( art. 75 al. 1 et 2 LTF ). La valeur litigieuse est atteinte ( art. 74 al. 1 let. b LTF ). La poursuivante, qui a succombé devant l'autorité précédente, a qualité pour recourir ( art. 76 al. 1 LTF ; arrêt 5A_454/2012 du 22 août 2012 consid. 1.1).</w:t>
      </w:r>
    </w:p>
    <w:p>
      <w:r>
        <w:rPr>
          <w:b/>
        </w:rPr>
        <w:t>E. 2.1</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139 I 229 consid. 2.2; 137 II 305 consid. 3.3; 135 III 232 consid. 1.2, 397 consid. 1.4</w:t>
      </w:r>
    </w:p>
    <w:p>
      <w:r>
        <w:t>in fine ), c'est-à-dire s'ils ont été expressément soulevés et exposés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soulever ce grief en présentant une argumentation conforme au principe d'allégation susmentionné (cf.</w:t>
      </w:r>
    </w:p>
    <w:p>
      <w:r>
        <w:t>supra consid. 2.1).</w:t>
      </w:r>
    </w:p>
    <w:p>
      <w:r>
        <w:t>Au vu de ce qui précède, les faits que la recourante relate dans la partie intitulée " C En Fait " de son recours seront ignorés. Pour le surplus, l'état de fait a, sur quelques points, été complété sur la base des pièces du dossier cantonal, conformément à l' art. 105 al. 2 LTF .</w:t>
      </w:r>
    </w:p>
    <w:p>
      <w:r>
        <w:rPr>
          <w:b/>
        </w:rPr>
        <w:t>E. 3.1</w:t>
      </w:r>
    </w:p>
    <w:p>
      <w:r>
        <w:t>La juridiction précédente a constaté que la poursuivie faisait valoir, dans le cadre de la cause pendante devant la Cour civile du Tribunal cantonal vaudois, une prétention en réparation de son dommage de 146'092 fr. 80 reposant sur un fondement tant délictuel ( art. 9 al. 3 LCD ) que contractuel ( art. 97 al. 1 CO ). La créance compensante visée par la convention signée le 7 novembre 2012 était donc une créance de 146'092 fr. 80 fondée sur la LCD et, alternativement, sur les relations contractuelles de la poursuivie avec la poursuivante. Dans son jugement notifié le 21 avril 2016, la Cour civile avait notamment considéré qu'elle n'était pas compétente pour connaître des conclusions dirigées par la poursuivie contre la poursuivante en tant qu'elles se fondaient sur leurs relations contractuelles et que les conclusions de la poursuivie fondées sur la LCD devaient être rejetées. Elle avait ainsi déclaré irrecevables les conclusions de la poursuivie en tant qu'elles étaient fondées sur une responsabilité autre que la LCD et avait rejeté ses autres conclusions dirigées contre la poursuivante. La Cour civile ne s'était dès lors pas prononcée sur l'existence d'une créance de la poursuivie fondée sur une responsabilité contractuelle. Partant, si le sort de la créance compensante de la poursuivie était aujourd'hui définitivement connu en tant qu'elle se fondait sur la LCD, il n'en allait pas de même pour ce qui était de son éventuel fondement contractuel, qui n'avait tout simplement pas été examiné par la Cour civile. Il n'était donc pas possible de considérer que le sort de la créance compensante de la poursuivie était aujourd'hui définitivement connu, et cela même si un jugement définitif avait désormais été rendu. En conséquence, si on s'en tenait au texte de la convention signée le 12 novembre 2012 [</w:t>
      </w:r>
    </w:p>
    <w:p>
      <w:r>
        <w:t>recte : 7 novembre 2012], la condition posée à l'exigibilité de la dette reconnue n'était toujours pas réalisée. On ne pouvait certes pas exclure que les parties eussent en réalité voulu subordonner l'exigibilité de la dette reconnue dans le cadre de la convention du 7 novembre 2012 à la seule issue de la procédure engagée devant la Cour civile. Une telle conclusion allait toutefois à l'encontre des termes clairs de la convention et ne pouvait donc être envisagée dans le cadre d'une procédure de mainlevée d'opposition. La requête de mainlevée définitive devait donc être rejetée.</w:t>
      </w:r>
    </w:p>
    <w:p>
      <w:r>
        <w:rPr>
          <w:b/>
        </w:rPr>
        <w:t>E. 3.2</w:t>
      </w:r>
    </w:p>
    <w:p>
      <w:r>
        <w:t>Dénonçant une violation de l' art. 80 LP et un établissement manifestement inexact des faits, la recourante reproche à l'autorité cantonale d'avoir interprété de manière erronée la transaction judiciaire du 7 novembre 2012, interprétation qui aurait conduit celle-ci à retenir indûment que la condition suspensive contenue dans dite transaction n'était pas réalisée.</w:t>
      </w:r>
    </w:p>
    <w:p>
      <w:r>
        <w:t>Se fondant sur un arrêt du Tribunal fédéral 5A_235/2013 du 24 juillet 2013, la recourante avance que la transaction judiciaire s'interprète comme un contrat, soit en déterminant la volonté subjective et, si celle-ci ne peut être établie, la volonté objective des parties. Elle soutient que tant la lettre de la transaction que les circonstances qui l'entourent confirment la volonté réelle des parties de subordonner l'exigibilité de la dette à la seule issue de la procédure CG12.017824/SNR/coj, non à l'issue d'autres procédures non envisagées au moment de la transaction. Elle ajoute que toute personne raisonnable aurait compris que si l'action en paiement engagée était définitivement rejetée, quel qu'en soit le motif juridique, le débiteur devait payer sa dette, et que le créancier n'a pas pu vouloir subordonner l'exigibilité de sa créance reconnue à un procès non spécifié, déclenché à la seule initiative du débiteur.</w:t>
      </w:r>
    </w:p>
    <w:p>
      <w:r>
        <w:t>L'intimée oppose à la recourante de manquer à son devoir de motivation dans sa critique des faits. Elle soutient par ailleurs que c'est à juste titre que l'autorité cantonale a jugé que le travail d'interprétation requis par la transaction litigieuse excédait son pouvoir de cognition.</w:t>
      </w:r>
    </w:p>
    <w:p>
      <w:r>
        <w:t>Dans sa réplique, la recourante souligne que l'exposé des faits tels que rappelés par l'intimée est incorrect, en précisant que l'action en concurrence déloyale a été initiée en réaction à son action en paiement.</w:t>
      </w:r>
    </w:p>
    <w:p>
      <w:r>
        <w:rPr>
          <w:b/>
        </w:rPr>
        <w:t>E. 4</w:t>
      </w:r>
    </w:p>
    <w:p>
      <w:r>
        <w:t>La question qui se pose est de savoir si, à la lumière notamment de l'arrêt 5A_235/2013 du 24 juillet 2013, le juge de la mainlevée est fondé à interpréter, au sens de l' art. 18 al. 1 CO , une transaction judiciaire. Pour y répondre (cf.</w:t>
      </w:r>
    </w:p>
    <w:p>
      <w:r>
        <w:t>infra consid. 4.4), il faut rappeler le but du contentieux de la mainlevée (cf.</w:t>
      </w:r>
    </w:p>
    <w:p>
      <w:r>
        <w:t>infra consid. 4.1) et, après avoir exposé la qualité de titre de mainlevée définitive de la transaction judiciaire (cf.</w:t>
      </w:r>
    </w:p>
    <w:p>
      <w:r>
        <w:t>infra consid. 4.2), faire un parallèle avec la jurisprudence constante en la matière lorsque le poursuivant est au bénéfice d'un jugement exécutoire (cf.</w:t>
      </w:r>
    </w:p>
    <w:p>
      <w:r>
        <w:t>infra consid. 4.3).</w:t>
      </w:r>
    </w:p>
    <w:p>
      <w:r>
        <w:rPr>
          <w:b/>
        </w:rPr>
        <w:t>E. 4.1</w:t>
      </w:r>
    </w:p>
    <w:p>
      <w:r>
        <w:t>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t>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 ATF 99 Ia 423 consid. 4 pour la première hypothèse et ATF 65 III 49 p. 51 pour la seconde hypothèse; arrêt 5A_696/2012 du 23 janvier 2013 consid. 4.1.2 et les références).</w:t>
      </w:r>
    </w:p>
    <w:p>
      <w:r>
        <w:rPr>
          <w:b/>
        </w:rPr>
        <w:t>E. 4.2.1</w:t>
      </w:r>
    </w:p>
    <w:p>
      <w:r>
        <w:t>Aux termes de l' art. 80 al. 1 LP , le créancier qui est au bénéfice d'un jugement exécutoire peut requérir du juge la mainlevée définitive de l'opposition. L' art. 80 al. 2 ch. 1 LP assimile aux jugements les transactions ou reconnaissances passées en justice.</w:t>
      </w:r>
    </w:p>
    <w:p>
      <w:r>
        <w:t>La transaction judiciaire, passée en cours de procédure ( art. 208, 241 et 219 CPC ),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(arrêts 5D_124/2015 du 18 mai 2016 consid. 2.3.2 et les références; 4A_269/2012 du 7 décembre 2012 consid. 3.1; cf. aussi, MORAND, La transaction, 2016, n° 449). Le juge se borne à prendre acte de la transaction; il ne rend pas de décision judiciaire, même si, formellement, il raye la cause du rôle ( art. 241 al. 3 CPC ; arrêt 4A_254/2016 du 10 juillet 2017 consid. 4.1.1 et les références).</w:t>
      </w:r>
    </w:p>
    <w:p>
      <w:r>
        <w:rPr>
          <w:b/>
        </w:rPr>
        <w:t>E. 4.2.2</w:t>
      </w:r>
    </w:p>
    <w:p>
      <w:r>
        <w:t>Lorsque le jugement prévoit une condition suspensive, il incombe au créancier de prouver par titre immédiatement disponible sa réalisation, à moins que celle-ci ne soit reconnue sans réserve par le débiteur ou qu'elle ne soit notoire ( ATF 141 III 489 consid. 9.2; arrêts 5D_88/2012 du 13 juillet 2012 consid. 4; 5A_487/2011 du 2 septembre 2011 consid. 3.2 et les références; 5P.324/2005 du 22 février 2006 consid. 3.2; dans le même sens pour la condition résolutoire à prouver par le débiteur: cf. arrêt 5A_445/2012 du 2 octobre 2013 consid. 4.3 et les références, publié</w:t>
      </w:r>
    </w:p>
    <w:p>
      <w:r>
        <w:t>in SJ 2014 I p. 189; STAEHELIN,</w:t>
      </w:r>
    </w:p>
    <w:p>
      <w:r>
        <w:t>in Basler Kommentar, SchKG I, 2ème éd. 2010, n° 44 ad art. 80 LP ; ABBET,</w:t>
      </w:r>
    </w:p>
    <w:p>
      <w:r>
        <w:t>in La mainlevée de l'opposition, 2017, n° 34 ad art. 80 LP ; PANCHAUD/CAPREZ, La mainlevée d'opposition, 1980, § 110 I p. 264).</w:t>
      </w:r>
    </w:p>
    <w:p>
      <w:r>
        <w:t>Vu son assimilation au jugement, les mêmes principes valent pour la transaction judiciaire (GILLIÉRON, Commentaire de la loi fédérale sur la poursuite pour dettes et la faillite, Art. 1-88, 1999, n° 34 s. ad art. 81 LP ; STAEHELIN,</w:t>
      </w:r>
    </w:p>
    <w:p>
      <w:r>
        <w:t>op. cit. ,</w:t>
      </w:r>
    </w:p>
    <w:p>
      <w:r>
        <w:t>loc. cit. ).</w:t>
      </w:r>
    </w:p>
    <w:p>
      <w:r>
        <w:rPr>
          <w:b/>
        </w:rPr>
        <w:t>E. 4.3.1</w:t>
      </w:r>
    </w:p>
    <w:p>
      <w:r>
        <w:t>Saisi d'une requête de mainlevée définitive à l'appui de laquelle le poursuivant produit un jugement, le juge doit notamment vérifier si la créance en poursuite résulte de cet acte. Il n'a cependant pas à se déterminer sur son existence matérielle ni sur le bien-fondé du jugement la constatant. En particulier, il n'a pas à examiner les moyens de droit matériel que le débiteur pouvait faire valoir dans le procès qui a abouti au jugement exécutoire ( ATF 142 III 78 consid. 3.1; 140 III 180 consid. 5.2.1; 124 III 501 consid. 3a).</w:t>
      </w:r>
    </w:p>
    <w:p>
      <w:r>
        <w:rPr>
          <w:b/>
        </w:rPr>
        <w:t>E. 4.3.2</w:t>
      </w:r>
    </w:p>
    <w:p>
      <w:r>
        <w:t>L' art. 334 CPC règle la demande d'interprétation et de rectification d'une décision judiciaire. Une telle demande tend à remédier à une formulation du dispositif qui serait peu claire, incomplète, équivoque ou contradictoire en elle-même ou avec les motifs (au sujet de l' art. 129 LTF : cf. arrêt 5G_1/2012 du 4 juillet 2012 consid. 1.1).</w:t>
      </w:r>
    </w:p>
    <w:p>
      <w:r>
        <w:t>L'intérêt à interprétation peut apparaître digne de protection lorsque l'exécution forcée a échoué, même partiellement (arrêt 5C.122/2002 du 7 octobre 2002 consid. 3.1, publié</w:t>
      </w:r>
    </w:p>
    <w:p>
      <w:r>
        <w:t>in Pra 2003 (94) p. 505; dans ce sens: cf. arrêt 4A_519/2015 du 4 février 2016 consid. 5). Néanmoins,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(arrêt 4G_4/2016 du 21 juin 2017 consid. 2.2, destiné à la publication aux ATF).</w:t>
      </w:r>
    </w:p>
    <w:p>
      <w:r>
        <w:t>A cette occasion, il ne peut toutefois être question pour le juge de la mainlevée d'interpréter des termes vagues (arrêt 4G_4/2016 précité). De jurisprudence constante, saisi d'une requête de mainlevée définitive de l'opposition, le juge n'a ni à revoir ni à interpréter le titre qui lui est produit ( ATF 140 III 180 consid. 5.2.1; arrêt 5A_8/2016 du 21 juin 2016 consid. 4.3). Si le jugement est peu clair ou incomplet, il appartient au juge du fond de le préciser ou le compléter ( ATF 136 III 624 consid. 4.2.3; 135 III 315 consid. 2.3; 134 III 656 consid. 5.3.2 et les références; arrêts 5D_81/2012 du 12 septembre 2012 consid. 3.1; 5A_487/2011 du 2 septembre 2011 consid. 3.1 et les références).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 art. 80 al. 1 LP ; ce n'est que si le sens du dispositif est douteux et que ce doute ne peut être levé à l'examen des motifs que la mainlevée doit être refusée. Le juge peut aussi prendre en considération à cette fin d'autres documents, dans la mesure où le jugement y renvoie ( ATF 138 III 583 consid. 6.1.1; 135 III 315 consid. 2.3; arrêts 5D_171/2016 du 16 février 2017 consid. 5; 5A_712/2012 du 29 janvier 2013 consid. 2; 5D_81/2012 consid. 3.1 précité; 5P.324/2005 du 22 février 2006 consid. 3.4; ABBET,</w:t>
      </w:r>
    </w:p>
    <w:p>
      <w:r>
        <w:t>op. cit. , n° 12 ad art. 80 LP ).</w:t>
      </w:r>
    </w:p>
    <w:p>
      <w:r>
        <w:t>Si même les considérants ne donnent pas, ou pas clairement, les précisions souhaitées, ceci peut être dû au fait que dans la procédure au fond, les conclusions corrélatives n'ont pas été formulées, ou l'ont été mais n'ont pas été tranchées. En ce dernier cas, il aurait fallu s'en plaindre dans la procédure au fond, par les voies de droit ordinaires disponibles (arrêt 4G_4/2016 précité consid. 2.2). En d'autres termes, si le poursuivant n'a pas déposé de conclusions suffisamment précises ou complètes devant le juge du fond, il se retrouvera confronté, au stade de l'exécution forcée, aux conséquences de son manque de précision initial, même s'il a obtenu gain de cause: ni le juge de l'exécution forcée, ni celui de l'interprétation de la décision ne pourront corriger matériellement la décision incomplète ou imprécise (BASTONS BULLETTI,</w:t>
      </w:r>
    </w:p>
    <w:p>
      <w:r>
        <w:t>in CPC Online, newsletter du 23.08.2017).</w:t>
      </w:r>
    </w:p>
    <w:p>
      <w:r>
        <w:rPr>
          <w:b/>
        </w:rPr>
        <w:t>E. 4.4.1</w:t>
      </w:r>
    </w:p>
    <w:p>
      <w:r>
        <w:t>L'acte auquel le juge se réfère pour mettre fin au procès, soit une transaction ou un autre succédané de décision, ne peut pas faire l'objet d'une demande d'interprétation au sens de l' art. 334 CPC . Cet acte n'est en effet pas une déclaration de volonté du juge mais des parties (arrêt 5A_510/2016 du 31 août 2017 consid. 6.2 et 6.3, destiné à la publication aux ATF; cf.</w:t>
      </w:r>
    </w:p>
    <w:p>
      <w:r>
        <w:t>supra consid. 4.3.2). En revanche, la transaction judiciaire peut être interprétée selon les règles applicables au contrat, soit selon l' art. 18 CO (arrêts 4A_185/2017 du 15 juin 2017 consid. 4.2; 5A_521/2015 du 11 février 2016 consid. 3.3; 4A_298/2014 du 4 décembre 2014 consid. 3.4).</w:t>
      </w:r>
    </w:p>
    <w:p>
      <w:r>
        <w:rPr>
          <w:b/>
        </w:rPr>
        <w:t>E. 4.4.2</w:t>
      </w:r>
    </w:p>
    <w:p>
      <w:r>
        <w:t>En matière d'exécution forcée d'une décision ne portant pas sur le versement d'une somme d'argent ou la fourniture de sûretés ( art. 335 ss CPC ), le Tribunal fédéral a jugé que la transaction judiciaire n'était exécutoire que dans la mesure où la prestation en cause était clairement déterminée quant à son objet, son lieu et quant au moment où elle devait être exécutée de telle manière que le tribunal de l'exécution n'avait pas à faire intervenir sa propre appréciation (arrêt 4A_269/2012 du 7 décembre 2012 consid. 3.2). En d'autres termes, dans cette hypothèse, le juge de l'exécution ne peut pas procéder à une interprétation, au sens de l' art. 18 al. 1 CO , de la transaction judiciaire.</w:t>
      </w:r>
    </w:p>
    <w:p>
      <w:r>
        <w:rPr>
          <w:b/>
        </w:rPr>
        <w:t>E. 4.4.3</w:t>
      </w:r>
    </w:p>
    <w:p>
      <w:r>
        <w:t>En matière d'exécution forcée d'une somme d'argent ou de sûretés, le Tribunal fédéral a en revanche affirmé que le juge de la mainlevée était en principe fondé à interpréter la transaction judiciaire en conformité avec les règles déduites de l' art. 18 al. 1 CO pour décider si celle-ci constituait un titre de mainlevée (arrêts 5D_46/2014 du 7 octobre 2014 consid. 2.1; 5A_235/2013 du 24 juillet 2013 consid. 3.1; 5A_487/2011 du 2 septembre 2011 consid. 4.1). La doctrine a rendu compte de ces arrêts (ABBET,</w:t>
      </w:r>
    </w:p>
    <w:p>
      <w:r>
        <w:t>op. cit. , n° 95 ad art. 80 LP ; KREN KOSTKIEWICZ, SchKG Kommentar, 19ème éd., 2016, n° 37 ad art. 80 LP ; STAEHELIN,</w:t>
      </w:r>
    </w:p>
    <w:p>
      <w:r>
        <w:t>in Basler Kommentar, SchKG, Ergänzungsband zur 2. Auflage, 2017, ad n° 21 ad art. 80 LP ).</w:t>
      </w:r>
    </w:p>
    <w:p>
      <w:r>
        <w:t>Il n'en demeure pas moins que, dans ces arrêts, le Tribunal fédéral n'a procédé qu'à l'interprétation objective de la transaction en cause et seulement dans le but de déterminer s'il en ressortait une condamnation du débiteur à payer la somme mise en poursuite. Dans l'arrêt 5D_46/2014, le plus récent sur la question, il a même exclu que le juge de la mainlevée pût, dans le cas d'espèce, interpréter la transaction au motif que celle-ci présentait un manque de clarté tel du point de vue du droit matériel que le juge de la mainlevée ne pouvait pas juger de son contenu, seul le juge du fond devant se saisir d'un tel litige.</w:t>
      </w:r>
    </w:p>
    <w:p>
      <w:r>
        <w:rPr>
          <w:b/>
        </w:rPr>
        <w:t>E. 4.4.4</w:t>
      </w:r>
    </w:p>
    <w:p>
      <w:r>
        <w:t>La jurisprudence précitée (arrêts 5D_46/2014 du 7 octobre 2014 consid. 2.1; 5A_235/2013 du 24 juillet 2013 consid. 3.1; 5A_487/2011 du 2 septembre 2011 consid. 4.1) doit donc être précisée comme il suit:</w:t>
      </w:r>
    </w:p>
    <w:p>
      <w:r>
        <w:t>La transaction judiciaire est assimilée à un jugement et permet donc au poursuivant d'obtenir la mainlevée définitive de l'opposition, sans qu'il soit possible pour le poursuivi d'intenter l'action en libération de dette ( art. 83 al. 2 LP ). Au vu de cette assimilation et de ses conséquences, il n'y a aucune raison de traiter cet acte différemment qu'un jugement. Dès lors, de même qu'il ne peut pas interpréter une décision judiciaire comme s'il était saisi d'une demande fondée sur l' art. 334 CPC (cf.</w:t>
      </w:r>
    </w:p>
    <w:p>
      <w:r>
        <w:t>supra consid. 4.3.2), le juge de la mainlevée ne peut pas non plus interpréter, au sens de l' art. 18 al. 1 CO ,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Cette solution correspond au demeurant à la jurisprudence fédérale en matière d'exécution forcée d'une obligation autre qu'en argent (cf.</w:t>
      </w:r>
    </w:p>
    <w:p>
      <w:r>
        <w:t>supra consid. 4.4.2).</w:t>
      </w:r>
    </w:p>
    <w:p>
      <w:r>
        <w:rPr>
          <w:b/>
        </w:rPr>
        <w:t>E. 4.5</w:t>
      </w:r>
    </w:p>
    <w:p>
      <w:r>
        <w:t>En l'espèce, c'est avec raison que la juridiction précédente a considéré que les termes de la transaction judiciaire du 7 novembre 2012 étaient clairs et que le jugement de la Cour civile produit par la poursuivante pour prouver la réalisation de la condition suspensive y figurant n'était pas suffisant pour justifier le prononcé de la mainlevée.</w:t>
      </w:r>
    </w:p>
    <w:p>
      <w:r>
        <w:t>La simple lecture du texte de la transaction judiciaire litigieuse révèle que l'exigibilité de la dette de la poursuivie dépend d'un jugement au fond définitif et exécutoire ou d'une convention entre les parties liquidant l'ensemble des prétentions de la poursuivie à l'encontre de la poursuivante. Il n'est à cet égard pas contesté qu'au moment de l'audience du 7 novembre 2012, la poursuivie faisait valoir devant la Cour civile du Tribunal cantonal vaudois une prétention fondée sur la loi fédérale contre la concurrence déloyale (LCD), qui reposait également sur un fondement contractuel et délictuel, et que celle-ci était opposée en compensation à la poursuivante. Or, le jugement notifié le 21 avril 2016 par la Cour civile prouve uniquement que les conclusions fondées uniquement sur la LCD font l'objet d'un jugement au fond définitif et exécutoire, contrairement à celle portant sur la prétention dont le sort n'est pas définitivement connu vu l'irrecevabilité prononcée pour ce qui est du fondement contractuel. Faute de pouvoir produire un jugement définitif et exécutoire relatif à dite créance, qui seule permet de chiffrer le montant de la créance compensée mise en poursuite, la poursuivante a donc échoué dans la preuve qu'elle était censée apporter quant à la réalisation de la condition suspensive contenue dans la transaction judiciaire du 7 novembre 2012. Dite transaction ne pouvait dès lors valoir titre de mainlevée définitive, sans qu'il soit besoin de procéder à une interprétation portant sur le droit matériel. Non seulement les développements de la recourante relatifs aux interprétations subjective et objective de la transaction (recours, ch. 2.1.2 et 2.2) apparaissent sans pertinence, mais ils ne lui sont d'aucune aide pour obtenir la mainlevée: si l'autorité cantonale était arrivée, comme elle, à la conclusion que la transaction judiciaire nécessitait une interprétation au sens de l' art. 18 al. 1 CO , elle n'aurait pu alors que refuser la mainlevée en raison du manque de clarté et de précision du titre produit.</w:t>
      </w:r>
    </w:p>
    <w:p>
      <w:r>
        <w:t>Il suit de là que les griefs de la recourante sont infondés et que le recours doit être rejeté.</w:t>
      </w:r>
    </w:p>
    <w:p>
      <w:r>
        <w:rPr>
          <w:b/>
        </w:rPr>
        <w:t>E. 5</w:t>
      </w:r>
    </w:p>
    <w:p>
      <w:r>
        <w:t>En définitive, le recours doit être rejeté dans la mesure de sa recevabilité. La recourante, qui succombe, supportera les frais judiciaires ( art. 66 al. 1 LTF ), arrêtés à 3'000 fr. Elle versera à l'intimée la somme de 4'000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