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530/2025 vom 15. Juli 2025</w:t>
      </w:r>
    </w:p>
    <w:p>
      <w:r>
        <w:t>Bundesgericht, 2025-07-15, DE</w:t>
      </w:r>
    </w:p>
    <w:p>
      <w:r>
        <w:rPr>
          <w:b/>
        </w:rPr>
        <w:t xml:space="preserve">Quelle: </w:t>
      </w:r>
      <w:r>
        <w:t>https://mcp.opencaselaw.ch/entscheid/bger_5A_530_2025</w:t>
      </w:r>
    </w:p>
    <w:p>
      <w:r>
        <w:t>FR: TF 5A 530/2025 du 15 juillet 2025</w:t>
      </w:r>
    </w:p>
    <w:p>
      <w:r>
        <w:t>IT: TF 5A 530/2025 del 15 luglio 2025</w:t>
      </w:r>
    </w:p>
    <w:p>
      <w:pPr>
        <w:pStyle w:val="Heading2"/>
      </w:pPr>
      <w:r>
        <w:t>Regeste</w:t>
      </w:r>
    </w:p>
    <w:p>
      <w:r>
        <w:t>Pfändung | Schuldbetreibungs- und Konkursrecht</w:t>
      </w:r>
    </w:p>
    <w:p>
      <w:pPr>
        <w:pStyle w:val="Heading2"/>
      </w:pPr>
      <w:r>
        <w:t>Erwägungen</w:t>
      </w:r>
    </w:p>
    <w:p>
      <w:r>
        <w:rPr>
          <w:b/>
        </w:rPr>
        <w:t>E. 1</w:t>
      </w:r>
    </w:p>
    <w:p>
      <w:r>
        <w:t>Der Beschwerdeführer verfasste im Zusammenhang mit den gegen ihn laufenden Betreibungen des Betreibungsamtes Region Solothurn zwischen dem 22. April und 15. Mai 2025 mehrere Eingaben. Mit Urteil vom 13. Juni 2025 wies die Aufsichtsbehörde für Schuldbetreibung und Konkurs des Kantons Solothurn die Beschwerden und Eingaben ab, soweit es darauf eintrat. Mit einer auf den 29. Juni 2025 datierten Eingabe (Postaufgabe 1. Juli 2025) hat der Beschwerdeführer "Einsprache" beim Bundesgericht gegen das Urteil vom 13. Juni 2025 und ein Schreiben vom 16. Juni 2025 erhoben.</w:t>
      </w:r>
    </w:p>
    <w:p>
      <w:r>
        <w:rPr>
          <w:b/>
        </w:rPr>
        <w:t>E. 2</w:t>
      </w:r>
    </w:p>
    <w:p>
      <w:r>
        <w:t>Eine Einsprache an das Bundesgericht gibt es nicht. Die Eingabe ist als Beschwerde in Zivilsachen ( Art. 72 ff. BGG ) entgegenzunehmen. Anfechtbar ist einzig das Urteil vom 13. Juni 2025, nicht hingegen das Begleitschreiben der Aufsichtsbehörde vom 16. Juni 2025. Gemäss dem Track &amp; Trace-Auszug der Schweizerischen Post hat der Beschwerdeführer das angefochtene Urteil am 17. Juni 2025 entgegengenommen. Die zehntägige Beschwerdefrist ( Art. 100 Abs. 2 lit. a BGG ) begann demnach am 18. Juni 2025 zu laufen und lief am Freitag, 27. Juni 2025, ab. Die erst am 1. Juli 2025 der Post übergebene Beschwerde ist damit verspätet ( Art. 48 Abs. 1 BGG ). Die Beschwerde ist offensichtlich unzulässig. Der Abteilungspräsident tritt auf sie im vereinfachten Verfahren nicht ein ( Art. 108 Abs. 1 lit. a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