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520/2016 vom 19. Januar 2017</w:t>
      </w:r>
    </w:p>
    <w:p>
      <w:r>
        <w:t>Bundesgericht, 2017-01-19, DE</w:t>
      </w:r>
    </w:p>
    <w:p>
      <w:r>
        <w:rPr>
          <w:b/>
        </w:rPr>
        <w:t xml:space="preserve">Quelle: </w:t>
      </w:r>
      <w:r>
        <w:t>https://mcp.opencaselaw.ch/entscheid/bger_5A_520_2016</w:t>
      </w:r>
    </w:p>
    <w:p>
      <w:r>
        <w:t>FR: TF 5A 520/2016 du 19 janvier 2017</w:t>
      </w:r>
    </w:p>
    <w:p>
      <w:r>
        <w:t>IT: TF 5A 520/2016 del 19 gennaio 2017</w:t>
      </w:r>
    </w:p>
    <w:p>
      <w:pPr>
        <w:pStyle w:val="Heading2"/>
      </w:pPr>
      <w:r>
        <w:t>Regeste</w:t>
      </w:r>
    </w:p>
    <w:p>
      <w:r>
        <w:t>Definitive Rechtsöffnung (Prozessführungsbefugnis des Insolvenzverwalters) | Schuldbetreibungs- und Konkursrecht</w:t>
      </w:r>
    </w:p>
    <w:p>
      <w:pPr>
        <w:pStyle w:val="Heading2"/>
      </w:pPr>
      <w:r>
        <w:t>Erwägungen</w:t>
      </w:r>
    </w:p>
    <w:p>
      <w:r>
        <w:rPr>
          <w:b/>
        </w:rPr>
        <w:t>E. 1</w:t>
      </w:r>
    </w:p>
    <w:p>
      <w:r>
        <w:t>Die vorliegende Beschwerde in Zivilsachen betrifft eine Schuldbetreibungssache und erweist sich als zulässig (Art. 72 Abs. 2 lit. a, Art. 74 Abs. 1 lit. b, Art. 75, Art. 76, Art. 90, Art. 100 Abs. 1 BGG ).</w:t>
      </w:r>
    </w:p>
    <w:p>
      <w:r>
        <w:rPr>
          <w:b/>
        </w:rPr>
        <w:t>E. 2</w:t>
      </w:r>
    </w:p>
    <w:p>
      <w:r>
        <w:t>Umstritten ist, ob der Beschwerdeführer, der als Insolvenzverwalter des Nachlasses von B.________ auftritt, befugt ist, die definitive Rechtsöffnung gegenüber der Beschwerdegegnerin zu verlangen. Die kantonalen Gerichte haben ihm die Prozessführungsbefugnis abgesprochen.</w:t>
      </w:r>
    </w:p>
    <w:p>
      <w:r>
        <w:rPr>
          <w:b/>
        </w:rPr>
        <w:t>E. 2.1</w:t>
      </w:r>
    </w:p>
    <w:p>
      <w:r>
        <w:t>In Bezug auf einen ausländischen Konkurs geht die Schweiz vom Territorialitätsprinzip aus. Ob die ausländische Konkursmasse bzw. der Konkursverwalter auf Vermögen in der Schweiz greifen kann, beurteilt sich nach dem 11. Kapitel des IPRG (SR 291), d.h. nach Art. 166 bis 175 IPRG. Erforderlich ist dafür namentlich, dass das ausländische Konkursdekret in der Schweiz vorgängig anerkannt wurde, wofür die Voraussetzungen von Art. 166 Abs. 1 lit. a bis c IPRG gelten. Wird das ausländische Konkursdekret anerkannt, so unterliegt das in der Schweiz befindliche Vermögen des Schuldners grundsätzlich den konkursrechtlichen Folgen des schweizerischen Rechts ( Art. 170 Abs. 1 IPRG ) mit der Folge, dass das Konkursamt über das in der Schweiz befindliche Vermögen einen sogenannten Hilfskonkurs eröffnet. Das in den Art. 166 bis 175 IPRG vorgesehene System ist abschliessend. Der ausländische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bis 292 SchKG einzuklagen, sofern das schweizerische Konkursamt und die kollozierten Gläubiger darauf verzichtet haben. Demgegenüber ist eine ausländische Konkursmasse nach der Rechtsprechung des Bundesgerichts namentlich nicht befugt, in der Schweiz Betreibungshandlungen vorzunehmen, eine Klage gegen einen angeblichen Schuldner des Konkursiten zu erheben oder im Konkurs des Schuldners in der Schweiz eine Forderung einzugeben. Grund für diese Beschränkung der Prozessführungsbefugnis ist, dass durch die genannten Handlungen das vom IPRG in den Art. 166 bis 175 konzipierte System (Generalexekution über das in der Schweiz gelegene Vermögen des Konkursiten), das unter anderem eine Privilegierung von Gläubigern mit Wohnsitz in der Schweiz bezweckt, umgangen würde (zum Ganzen: BGE 141 III 222 E. 5 S. 225; 139 III 236 E. 4.2 S. 237 ff.; 137 III 570 E. 2 S. 572 ff., 631 E. 2.3 S. 633 ff.; 135 III 40 E. 2.4 und 2.5 S. 43 f.; 134 III 366 E. 9 S. 374 ff.; 129 III 683 E. 5.3 S. 688).</w:t>
      </w:r>
    </w:p>
    <w:p>
      <w:r>
        <w:rPr>
          <w:b/>
        </w:rPr>
        <w:t>E. 2.2</w:t>
      </w:r>
    </w:p>
    <w:p>
      <w:r>
        <w:t>Im vorliegenden Fall ist unbestritten, dass das ausländische Konkursdekret in der Schweiz nicht anerkannt worden ist. Es geht demnach nicht darum, ob der Beschwerdeführer als Insolvenzverwalter nach der Anerkennung des Konkursdekrets in der Schweiz gegen die Beschwerdegegnerin vorgehen könnte oder nicht. Vielmehr geht es um die Frage, ob der Beschwerdeführer ohne eine solche Anerkennung tätig werden kann. Entgegen seiner Auffassung kann er dazu nichts aus dem LugÜ (SR 0.275.12) ableiten, denn die Prozessführungsbefugnis von Konkursverwaltern ist darin nicht geregelt (vgl. Art. 1 Ziff. 2 lit. b LugÜ ). Daran ändert auch nichts, dass es vorliegend um eine definitive Rechtsöffnung geht. Einzig daraus, dass Art. 22 Ziff. 5 LugÜ den Zwangsvollstreckungsgerichtsstand regelt, kann - unabhängig von dessen Anwendbarkeit im vorliegenden Fall - nicht auf die Prozessführungsbefugnis des ausländischen Konkursverwalters geschlossen werden. Der Umstand, dass die fragliche Forderung durch die deutschen Gerichte angeblich bereits rechtskräftig beurteilt worden ist und in der Schweiz angeblich nicht nochmals beurteilt werden kann, ist für die Frage der Prozessführungsbefugnis belanglos. Der Beschwerdeführer beruft sich ausserdem darauf, dass das Bundesgericht in BGE 139 III 236 E. 4.5 dem ausländischen Konkursverwalter die Prozessführungsbefugnis nicht kategorisch abgesprochen habe. Wie es sich mit den in BGE 139 III 236 E. 4.5 angesprochenen Konstellationen verhält, kann indes weiterhin offenbleiben. Mit dem Rechtsöffnungsgesuch (und der vorherigen Betreibung) zielt der Beschwerdeführer nämlich darauf ab, auf Vermögenswerte (Forderungen) der Konkursmasse zu greifen, die in der Schweiz - nämlich am Wohnsitz der Beschwerdegegnerin - gelegen sind ( Art. 167 Abs. 3 IPRG ; BGE 134 III 366 E. 9.2.4 S. 378). Entgegen seiner Auffassung geht es demnach um in der Schweiz gelegenes Vermögen, das er der konkursrechtlichen Verwertung zuführen will. Nach der finalen Betrachtungsweise, die der dargestellten Rechtsprechung über die eingeschränkte Prozessführungsbefugnis des ausländischen Konkursverwalters zugrundeliegt, dient sein Vorgehen folglich der Durchführung des ausländischen Konkurses und es ist ihm die Prozessführung in der Schweiz grundsätzlich untersagt ( BGE 137 III 631 E. 2.3.4 S. 635). Der Beschwerdeführer bestreitet schliesslich, dass es Gläubiger in der Schweiz gebe, die geschützt werden müssten. Dem obergerichtlichen Urteil lässt sich nicht entnehmen, ob die Konkursmasse Gläubiger in der Schweiz aufweist. Ob solche Gläubiger existieren, erweist sich gegebenenfalls erst im in der Schweiz durchgeführten Hilfskonkurs. Der Beschwerdeführer ist somit für die in Frage stehende definitive Rechtsöffnung nicht prozessführungsbefugt. Die Beschwerde ist abzuweisen.</w:t>
      </w:r>
    </w:p>
    <w:p>
      <w:r>
        <w:rPr>
          <w:b/>
        </w:rPr>
        <w:t>E. 3</w:t>
      </w:r>
    </w:p>
    <w:p>
      <w:r>
        <w:t>Bei diesem Ausgang des Verfahrens trägt der Beschwerdeführer die Gerichtskosten ( Art. 66 Abs. 1 BGG ). Der Beschwerdeführer hat die Beschwerdegegnerin angemessen zu entschädigen ( Art. 68 Abs. 1 BGG ). Das Gesuch der Beschwerdegegnerin um Sicherstellung der Parteientschädigung ( Art. 62 Abs. 2 BGG ) ist erst in der Beschwerdeantwort gestellt worden, d.h. nachdem der finanziell abzusichernde Aufwand bereits angefallen war. Das Gesuch ist damit gegenstandslos geworden. Nach Einreichung des Gesuchs ist der Beschwerdegegnerin kein weiterer, zu sichernder Aufwand mehr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