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5A_519/2021 vom 13. Juli 2021</w:t>
      </w:r>
    </w:p>
    <w:p>
      <w:r>
        <w:t>Bundesgericht, 2021-07-13, DE</w:t>
      </w:r>
    </w:p>
    <w:p>
      <w:r>
        <w:rPr>
          <w:b/>
        </w:rPr>
        <w:t xml:space="preserve">Quelle: </w:t>
      </w:r>
      <w:r>
        <w:t>https://mcp.opencaselaw.ch/entscheid/bger_5A_519_2021</w:t>
      </w:r>
    </w:p>
    <w:p>
      <w:r>
        <w:t>FR: TF 5A_519/2021 du 13 juillet 2021</w:t>
      </w:r>
    </w:p>
    <w:p>
      <w:r>
        <w:t>IT: TF 5A_519/2021 del 13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5A_519/2021</w:t>
      </w:r>
    </w:p>
    <w:p>
      <w:r>
        <w:t>Verfügung vom 13. Juli 2021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vertreten durch Rechtsanwältin Claudia Weible Imhof,</w:t>
      </w:r>
    </w:p>
    <w:p>
      <w:r>
        <w:t>Beschwerdeführer,</w:t>
      </w:r>
    </w:p>
    <w:p>
      <w:r>
        <w:t>gegen</w:t>
      </w:r>
    </w:p>
    <w:p>
      <w:r>
        <w:t>B.________ und C.________,</w:t>
      </w:r>
    </w:p>
    <w:p>
      <w:r>
        <w:t>vertreten durch Advokat Georg Ranert,</w:t>
      </w:r>
    </w:p>
    <w:p>
      <w:r>
        <w:t>Beschwerdegegner.</w:t>
      </w:r>
    </w:p>
    <w:p>
      <w:r>
        <w:t>Gegenstand</w:t>
      </w:r>
    </w:p>
    <w:p>
      <w:r>
        <w:t>Schuldneranweisung nach Art. 291 ZGB ,</w:t>
      </w:r>
    </w:p>
    <w:p>
      <w:r>
        <w:t>Beschwerde gegen den Entscheid des Kantonsgerichts Basel-Landschaft, Abteilung Zivilrecht, vom 20. April 2021 (400 21 16).</w:t>
      </w:r>
    </w:p>
    <w:p>
      <w:r>
        <w:t>Nach Einsicht</w:t>
      </w:r>
    </w:p>
    <w:p>
      <w:r>
        <w:t>in den Entscheid des Kantonsgerichts Basel-Landschaft vom 20. April 2021, mit welchem die D.________ als Arbeitgeberin des Vaters zwecks Erfüllung der Kindesunterhaltspflicht angewiesen wurde, von dessen Monatslohn Fr. 1'786.-- zzgl. allfällige Kindes- und Ausbildungszulagen auf ein (näher bezeichnetes) Konto der Mutter zu überweisen,</w:t>
      </w:r>
    </w:p>
    <w:p>
      <w:r>
        <w:t>in die hiergegen vom Vater erhobene Beschwerde vom 24. Juni 2021,</w:t>
      </w:r>
    </w:p>
    <w:p>
      <w:r>
        <w:t>in dessen Rückzugserklärung vom 12. Juli 2021,</w:t>
      </w:r>
    </w:p>
    <w:p>
      <w:r>
        <w:t>in Erwägung,</w:t>
      </w:r>
    </w:p>
    <w:p>
      <w:r>
        <w:t>dass das Beschwerdeverfahren 5A_519/2021 zufolge Beschwerderückzuges durch den Abteilungspräsidenten abzuschreiben ist ( Art. 32 Abs. 2 und Art. 71 BGG i.V.m. Art. 73 BZP ),</w:t>
      </w:r>
    </w:p>
    <w:p>
      <w:r>
        <w:t>dass die bislang angefallenen Gerichtskosten dem Beschwerdeführer aufzuerlegen sind ( Art 66 Abs. 1 und Art. 71 BGG i.V.m. Art. 5 Abs. 2 BZP ),</w:t>
      </w:r>
    </w:p>
    <w:p>
      <w:r>
        <w:t>verfügt der Präsident:</w:t>
      </w:r>
    </w:p>
    <w:p>
      <w:r>
        <w:t>1.</w:t>
      </w:r>
    </w:p>
    <w:p>
      <w:r>
        <w:t>Das Beschwerdeverfahren 5A_519/2021 wird infolge Rückzuges als erledigt abgeschrieben.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den Parteien und dem Kantonsgericht Basel-Landschaft, Abteilung Zivilrecht, schriftlich mitgeteilt.</w:t>
      </w:r>
    </w:p>
    <w:p>
      <w:r>
        <w:t>Lausanne, 13. Juli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