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519/2018 vom 1. Mai 2019</w:t>
      </w:r>
    </w:p>
    <w:p>
      <w:r>
        <w:t>Bundesgericht, 2019-05-01, FR</w:t>
      </w:r>
    </w:p>
    <w:p>
      <w:r>
        <w:rPr>
          <w:b/>
        </w:rPr>
        <w:t xml:space="preserve">Quelle: </w:t>
      </w:r>
      <w:r>
        <w:t>https://mcp.opencaselaw.ch/entscheid/bger_5A_519_2018</w:t>
      </w:r>
    </w:p>
    <w:p>
      <w:r>
        <w:t>FR: TF 5A 519/2018 du 1 mai 2019</w:t>
      </w:r>
    </w:p>
    <w:p>
      <w:r>
        <w:t>IT: TF 5A 519/2018 del 1 maggio 2019</w:t>
      </w:r>
    </w:p>
    <w:p>
      <w:pPr>
        <w:pStyle w:val="Heading2"/>
      </w:pPr>
      <w:r>
        <w:t>Regeste</w:t>
      </w:r>
    </w:p>
    <w:p>
      <w:r>
        <w:t>opposition à séquestre | Droit des poursuites et faillites</w:t>
      </w:r>
    </w:p>
    <w:p>
      <w:pPr>
        <w:pStyle w:val="Heading2"/>
      </w:pPr>
      <w:r>
        <w:t>Erwägungen</w:t>
      </w:r>
    </w:p>
    <w:p>
      <w:r>
        <w:rPr>
          <w:b/>
        </w:rPr>
        <w:t>E. 1</w:t>
      </w:r>
    </w:p>
    <w:p>
      <w:r>
        <w:t>Le recours a été déposé en temps utile ( art. 100 al. 1 LTF ) à l'encontre d'une décision finale ( art. 90 LTF ) prise en matière de poursuite pour dettes ( art. 72 al. 2 let. a LTF en relation avec l' art. 278 al. 3 LP ) par un tribunal supérieur statuant sur recours ( art. 75 al. 1 et 2 LTF ). La valeur litigieuse atteint le seuil légal ( art. 74 al. 1 let. b LTF ). La créancière séquestrante, qui a succombé devant l'autorité précédente et possède un intérêt digne de protection à la modification de la décision attaquée, a qualité pour recourir ( art. 76 al. 1 LTF ).</w:t>
      </w:r>
    </w:p>
    <w:p>
      <w:r>
        <w:rPr>
          <w:b/>
        </w:rPr>
        <w:t>E. 2</w:t>
      </w:r>
    </w:p>
    <w:p>
      <w:r>
        <w:t>La décision sur opposition au séquestre rendue par l'autorité judiciaire supérieure ( art. 278 al. 3 LP ) porte - à l'instar de l'ordonnance de séquestre - sur une mesure provisionnelle au sens de l' art. 98 LTF ( ATF 135 III 232 consid. 1.2; arrêt 5A_167/2015 du 29 juin 2015 consid. 2.1 et les références, publié in SJ 2016 I p. 1). Le recourant ne peut dès lors se plaindre que d'une violation de ses droits constitutionnels ( ATF 134 II 349 consid. 3; 133 III 638 consid. 2). Le Tribunal fédéral ne connaît d'un tel moyen que s'il a été invoqué et motivé (principe d'allégation, art. 106 al. 2 LTF ), à savoir expressément soulevé, et exposé de manière claire et détaillée ( ATF 133 II 249 consid. 1.4.2); faute de critique régulière, il ne saurait ainsi censurer la décision attaquée, même en présence d'une violation des droits constitutionnels du justiciable ( ATF 143 II 283 consid. 1.2.2 et les références citées; 142 II 369 consid. 2.1). 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144 I 170 consid. 7.3 p. 174; 142 II 369 consid. 4.3 p. 380; 140 III 157 consid. 2.1 p. 16). En particulier, le choix d'une solution opéré par l'autorité cantonale sur une question qui est controversée en doctrine ne peut pas être qualifié d'arbitraire (parmi plusieurs, cf. arrêts 5A_298/2015 du 30 septembre 2015 consid. 1.2 et les références; 5A_878/2012 du 26 août 2013 consid. 5.2). Le Tribunal fédéral peut procéder à une substitution de motifs, pour autant que la nouvelle motivation n'ait pas été réfutée expressément par l'autorité cantonale et qu'elle résiste, à son tour, au grief d'arbitraire ( ATF 138 III 636 consid. 4.3; 128 III 4 consid. 4c/aa).</w:t>
      </w:r>
    </w:p>
    <w:p>
      <w:r>
        <w:rPr>
          <w:b/>
        </w:rPr>
        <w:t>E. 3</w:t>
      </w:r>
    </w:p>
    <w:p>
      <w:r>
        <w:t>Aux termes de l' art. 271 al. 1 ch. 4 LP ,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 art. 82 al. 1 LP .</w:t>
      </w:r>
    </w:p>
    <w:p>
      <w:r>
        <w:rPr>
          <w:b/>
        </w:rPr>
        <w:t>E. 3.1</w:t>
      </w:r>
    </w:p>
    <w:p>
      <w:r>
        <w:t>La notion de " lien suffisant avec la Suisse ", dont l'examen est limité à la seule vraisemblance (cf. art. 272 al. 1 ch. 2 LP ; ATF 138 III 636 du 17 août 2012 consid. 4.3.2; 138 III 232 consid. 4.1.1), ne doit pas être interprétée restrictivement ( ATF 135 III 608 consid. 4.5; 124 III 219 consid. 3; 123 III 494 consid. 3a et les références; arrêt 5A_60/2013 du 27 mai 2013 consid. 4.2.1).</w:t>
      </w:r>
    </w:p>
    <w:p>
      <w:r>
        <w:rPr>
          <w:b/>
        </w:rPr>
        <w:t>E. 3.2</w:t>
      </w:r>
    </w:p>
    <w:p>
      <w:r>
        <w:t>Le lien suffisant de la créance avec la Suisse peut être établi par différents points de rattachement. Outre les cas dans lesquels le droit suisse est applicable au litige ( ATF 123 III 494 consid. 3a) ou pour lesquels les juridictions suisses sont compétentes ratione loci ( ATF 124 III 219 consid. 3b/bb), la jurisprudence retient notamment comme point de rattachement le lieu d'exécution en Suisse de la prestation du créancier séquestrant ou de celle du débiteur séquestré ( ATF 123 III 494 consid. 3a). Ainsi, le paiement sur un compte en Suisse en relation avec le contrat litigieux peut constituer un lien suffisant avec la Suisse (arrêt 5A_222/2012 du 2 novembre 2012 consid. 4.1.1 et les références). Certains auteurs soutiennent qu'entrerait aussi en considération comme point de rattachement pertinent l'activité commerciale que le débiteur exerce en Suisse. Ainsi, lorsque la créance invoquée pour obtenir le séquestre est en lien avec l'activité commerciale exercée par le débiteur en Suisse, la condition du lien suffisant serait réalisée, quand bien même la créance n'est pas soumise au droit suisse. A cet égard, certains auteurs affirment que l'intervention d'une banque sise en Suisse dans une opération de crédit documentaire pourrait conduire à admettre que le débiteur développe une activité commerciale en Suisse. La majorité d'entre eux précise toutefois qu'il faut que la banque suisse ait assumé un engagement de paiement (banque émettrice - soit la banque qui émet un crédit - ou banque confirmante - soit la banque qui ajoute, en sus de la banque émettrice, sa confirmation et son engagement dans le cadre d'un crédit documentaire irrévocable et confirmé) ou ait joué au moins un rôle actif. Selon une autre partie de la doctrine, le lien suffisant doit déjà être retenu lorsque la banque assume un rôle même marginal dans la relation contractuelle en cause (arrêt 5A_222/2012 du 2 novembre 2012 consid. 4.1.2 et les nombreuses références doctrinales).</w:t>
      </w:r>
    </w:p>
    <w:p>
      <w:r>
        <w:rPr>
          <w:b/>
        </w:rPr>
        <w:t>E. 3.3</w:t>
      </w:r>
    </w:p>
    <w:p>
      <w:r>
        <w:t>L'autorité de séquestre doit apprécier l'existence d'un lien suffisant à la lumière de l'ensemble des circonstances, en mettant en balance les intérêts du créancier et ceux du débiteur. Ainsi, le lien de la créance avec la Suisse est suffisant lorsque l'intérêt du créancier à poursuivre le débiteur au lieu du séquestre se base sur un point de rattachement avec la Suisse qui l'emporte, au regard de l'ensemble des circonstances, sur l'intérêt du débiteur à conserver intacte sa possession (arrêt 5A_222/2012 du 2 novembre 2012 consid. 4.2).</w:t>
      </w:r>
    </w:p>
    <w:p>
      <w:r>
        <w:rPr>
          <w:b/>
        </w:rPr>
        <w:t>E. 4</w:t>
      </w:r>
    </w:p>
    <w:p>
      <w:r>
        <w:t>Il ressort de l'arrêt entrepris que le point de rattachement avec la Suisse invoqué par la créancière séquestrante à l'appui de sa requête de séquestre consistait dans le fait que la banque sise à Genève devait, dans le cadre du crédit documentaire, procéder au paiement de la somme convenue en faveur de la débitrice séquestrée. Elle a cependant constaté que la créancière ne s'était pas prévalue de ce que la débitrice exercerait une activité commerciale en Suisse et de ce que le montant convenu devait être versé sur un compte bancaire lui appartenant en Suisse. La cour cantonale a ensuite relevé que les parties étaient convenues de ce que la marchandise devait être chargée dans un port russe et acheminée en Turquie et que le droit anglais était applicable au contrat. En outre, elles n'avaient à juste titre pas allégué que les juridictions suisses seraient compétentes pour trancher un éventuel litige, dès lors qu'elles étaient convenues de se soumettre à un arbitrage à Londres. Enfin, aucune des parties n'avait son siège en Suisse. En définitive et compte tenu des éléments qui précèdent, l'autorité cantonale a nié que la seule lettre de crédit irrévocable émise par une banque turque et confirmée par une banque suisse conformément au contrat conclu par les parties puisse constituer un lien suffisant avec la Suisse, au sens de l' art. 271 al. 1 ch. 4 LP . Partant, l'une des conditions du séquestre n'était pas rendue vraisemblable et celui-ci devait être levé.</w:t>
      </w:r>
    </w:p>
    <w:p>
      <w:r>
        <w:rPr>
          <w:b/>
        </w:rPr>
        <w:t>E. 5</w:t>
      </w:r>
    </w:p>
    <w:p>
      <w:r>
        <w:t>La recourante se plaint d'arbitraire dans l'établissement des faits et dans l'application de l' art. 271 al. 1 ch. 4 LP . Elle fait valoir que, contrairement aux constatations de la Cour de justice, elle s'était dûment prévalue de ce que l'intimée exerçait une activité commerciale en Suisse et qu'elle avait allégué que le montant convenu devait - " selon toute vraisemblance " - être versé sur un compte bancaire appartenant à l'intimée en Suisse. Elle estime en outre que le refus de la Cour de justice de considérer le rôle actif joué par la banque suisse dans le cadre du crédit documentaire et le paiement sur le compte en Suisse de l'intimée comme constituant un lien suffisant avec la Suisse est insoutenable au vu de la jurisprudence.</w:t>
      </w:r>
    </w:p>
    <w:p>
      <w:r>
        <w:rPr>
          <w:b/>
        </w:rPr>
        <w:t>E. 6</w:t>
      </w:r>
    </w:p>
    <w:p>
      <w:r>
        <w:t>Le point de savoir si la cour cantonale a établi les faits de manière arbitraire, en considérant que la créancière n'avait pas allégué que la débitrice exerçait une activité commerciale en Suisse et que le montant convenu devait être versé sur un compte bancaire appartenant à la débitrice en Suisse, peut demeurer indécis en l'espèce. En effet, quand bien même certains auteurs estiment que l'intervention d'une banque sise en Suisse dans une opération de crédit documentaire, en particulier lorsque le rôle de cette dernière est actif, peut constituer un indice que le débiteur exerce une activité commerciale en Suisse - l'un d'eux considérant même que lorsque les parties stipulent que le règlement du prix doit intervenir au moyen d'un accréditif en Suisse ou dont le lieu de paiement est en Suisse, elles doivent être traitées comme si elles avaient convenu que le paiement du prix de la transaction aurait lieu en Suisse (LUCIEN GANI, Le " lien suffisant avec la Suisse " et autres conditions du séquestre lorsque le domicile du débiteur est à l'étranger, in RSJ 1996 p. 227 [231]) -, il n'en demeure pas moins que la doctrine n'est pas unanime sur ce point (cf. supra consid. 3.2; sur l'ensemble de ces controverses doctrinales, cf. pour plus de détails arrêt 5A_222/2012 du 2 novembre 2012 consid. 4.1.2 et les références). Dans ces conditions, au vu de l'ensemble des circonstances du cas d'espèce et du large pouvoir d'appréciation de l'autorité de séquestre, le refus d'admettre que la seule existence d'un compte détenu par l'intimée dans une banque suisse, qui aurait dû intervenir comme banque confirmatrice dans l'opération de crédit documentaire prévue par le contrat, suffit pour conclure à l'exercice d'une activité commerciale par l'intimée en Suisse, et donc à l'existence d'un lien suffisant avec la Suisse, n'apparaît pas arbitraire (cf. supra consid. 2).</w:t>
      </w:r>
    </w:p>
    <w:p>
      <w:r>
        <w:rPr>
          <w:b/>
        </w:rPr>
        <w:t>E. 7</w:t>
      </w:r>
    </w:p>
    <w:p>
      <w:r>
        <w:t>En conclusion, le recours doit être rejeté. Les frais judiciaires et les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