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5A_517/2012 vom 24. August 2012</w:t>
      </w:r>
    </w:p>
    <w:p>
      <w:r>
        <w:t>Bundesgericht, 2012-08-24, FR</w:t>
      </w:r>
    </w:p>
    <w:p>
      <w:r>
        <w:rPr>
          <w:b/>
        </w:rPr>
        <w:t xml:space="preserve">Quelle: </w:t>
      </w:r>
      <w:r>
        <w:t>https://mcp.opencaselaw.ch/entscheid/bger_5A_517_2012</w:t>
      </w:r>
    </w:p>
    <w:p>
      <w:r>
        <w:t>FR: TF 5A_517/2012 du 24 août 2012</w:t>
      </w:r>
    </w:p>
    <w:p>
      <w:r>
        <w:t>IT: TF 5A_517/2012 del 24 agosto 2012</w:t>
      </w:r>
    </w:p>
    <w:p>
      <w:pPr>
        <w:pStyle w:val="Heading2"/>
      </w:pPr>
      <w:r>
        <w:t>Erwägungen</w:t>
      </w:r>
    </w:p>
    <w:p>
      <w:r>
        <w:rPr>
          <w:b/>
        </w:rPr>
        <w:t>E. 1</w:t>
      </w:r>
    </w:p>
    <w:p>
      <w:r>
        <w:t>Interjeté dans le délai ( art. 100 al. 2 let. a LTF ) et la forme ( art. 42 LTF ) prévus par la loi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 En tant que les recourantes remettent en cause le refus de l'autorité de surveillance d'admettre leur qualité pour déposer plainte, elles disposent de la qualité pour recourir au sens de l' art. 76 LTF (arrêts 5A_194/2011 du 30 mai 2011 consid. 3.2 et 5A_150/2011 29 juin 2011 consid. 1).</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3.1</w:t>
      </w:r>
    </w:p>
    <w:p>
      <w:r>
        <w:t>En substance, la cour cantonale a dénié la qualité pour former plainte aux recourantes pour le motif que X.________ SA, créancière gagiste, n'était pas lésée du fait de la précision apportée à l'inventaire et que Y.________ SA et Z.________ SA, débitrices de la faillie, n'étaient pas habilitées à se plaindre de l'inventorisation d'une créance à leur encontre dès lors que l'inventaire ne préjugeait pas de l'existence de cette prétention, question matérielle échappant à la connaissance de l'autorité de surveillance.</w:t>
      </w:r>
    </w:p>
    <w:p>
      <w:r>
        <w:rPr>
          <w:b/>
        </w:rPr>
        <w:t>E. 3.2</w:t>
      </w:r>
    </w:p>
    <w:p>
      <w:r>
        <w:t>Les recourantes font valoir que l'indication, en sus d'action en paiement, de prétention en annulation des compensations à l'inventaire de la faillite de A.________ porte atteinte à leur intérêts juridiques. D'une part, X.________ SA est créancière gagiste de la faillie et son gage porte précisément sur les créances portées à l'inventaire objet de la modification en cause. D'autre part, Y.________ SA et Z.________ SA seraient atteintes dès lors qu'elles sont les débitrices des créances modifiées.</w:t>
      </w:r>
    </w:p>
    <w:p>
      <w:r>
        <w:rPr>
          <w:b/>
        </w:rPr>
        <w:t>E. 4</w:t>
      </w:r>
    </w:p>
    <w:p>
      <w:r>
        <w:t>La question litigieuse est celle de savoir si les recourantes sont habilitées à former plainte contre la modification par l'office de l'inventaire de la faillite ancillaire de A.________.</w:t>
      </w:r>
    </w:p>
    <w:p>
      <w:r>
        <w:rPr>
          <w:b/>
        </w:rPr>
        <w:t>E. 4.1.1</w:t>
      </w:r>
    </w:p>
    <w:p>
      <w:r>
        <w:t>La qualité pour porter plainte, selon l' art. 17 LP , est reconnue à toute personne lésée ou exposée à l'être dans ses intérêts juridiquement protégés, ou à tout le moins atteinte dans ses intérêts de fait, par une mesure ou une omission d'un organe de la poursuite ( ATF 138 III 219 consid. 2.3; 129 III 595 consid. 3; 120 III 42 consid. 3). Ainsi, les créanciers ont, de manière générale, le droit de se plaindre de ce que les actes de l'administration de la faillite n'ont pas été accomplis conformément à la loi ( ATF 138 III 219 consid. 2.3; 119 III 81 consid. 2). En revanche, les tiers à la procédure d'exécution forcée n'ont en principe pas la qualité pour former une plainte, à moins qu'un acte de poursuite ne leur soit directement préjudiciable (GILLIÉRON, Commentaire de la LP, 1999, n° 154 ad art. 17 LP ; ERARD, Commentaire romand, 2005, n° 28 ad art. 17 LP ; JAEGER/WALDER/KULL/KOTTMANN, Bundesgesetz über Schuldbetreibung und Konkurs, 1997, n°s 25 ss ad art. 17 LP ; DIETH, Beschwerde gemäss Art. 17 ff. SchKG, in PJA 2002 p. 363 ss, spéc. p. 368). Le plaignant doit dans tous les cas poursuivre un but concret; il doit être matériellement lésé par les effets de la décision attaquée et avoir un intérêt digne de protection à sa modification ou à son annulation ( ATF 138 III 219 consid. 2.3; 120 II 5 consid. 2a).</w:t>
      </w:r>
    </w:p>
    <w:p>
      <w:r>
        <w:rPr>
          <w:b/>
        </w:rPr>
        <w:t>E. 4.1.2</w:t>
      </w:r>
    </w:p>
    <w:p>
      <w:r>
        <w:t>L'établissement de l'inventaire est 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 ATF 90 III 18 consid. 1; arrêts 5A_543/2011 du 14 novembre 2011 consid. 2.1 et 5A_352/2008 du 13 novembre 2008 consid. 2.3.3). Le fait d'inventorier une créance ne préjuge pas non plus de son existence ( ATF 36 I 102 consid. 2; arrêt 5C.140/2003 du 23 février 2004 consid. 3.3.1).</w:t>
      </w:r>
    </w:p>
    <w:p>
      <w:r>
        <w:t>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 ATF 114 III 22 consid. 5b; 104 III 23 consid. 1; 64 III 35 , p. 36; 38 I 734 consid. 2; LUSTENBERGER, Basler Kommentar, 2010, n° 33 ad art. 221 LP ; VOUILLOZ, Commentaire romand, 2005, n° 21 ad art. 221 LP ). En revanche, les tiers, à l'égard desquels la prise d'inventaire ne produit pas d'effets, n'ont pas qualité pour se plaindre de ce que des biens ont été ou non inventoriés ( ATF 54 III 15 consid. 2; 38 I 734 consid. 2 et 3; LUSTENBERGER, op. cit., n° 34 ad art. 221 LP ; VOUILLOZ, op. cit., n° 14 et 22 ad art. 221 LP ; GILLIÉRON, Commentaire de la LP, 2001, n° 41 ad art. 221 LP ).</w:t>
      </w:r>
    </w:p>
    <w:p>
      <w:r>
        <w:rPr>
          <w:b/>
        </w:rPr>
        <w:t>E. 4.2</w:t>
      </w:r>
    </w:p>
    <w:p>
      <w:r>
        <w:t>En l'occurrence, la décision de l'Office des faillites de Genève du du 27 février 2012, laquelle n'inventorie aucune nouvelle créance, ne peut être comprise qu'en ce sens que l'administration de la faillite s'oppose à toute compensation que les débitrices ont objectée ou objecteraient contre les créances d'ores et déjà inventoriées.</w:t>
      </w:r>
    </w:p>
    <w:p>
      <w:r>
        <w:t>S'agissant de la qualité pour former plainte contre cette décision, Y.________ SA et Z.________ SA sont les débitrices des créances inventoriées dans la faillite ancillaire de A.________; elles doivent dès lors être considérées comme des tiers dans la procédure d'exécution forcée en cause. La prise d'inventaire ne déployant aucun effet à leur égard, elles n'ont pas qualité pour former une plainte contre la modification de l'inventaire effectuée par l'administration de la faillite.</w:t>
      </w:r>
    </w:p>
    <w:p>
      <w:r>
        <w:t>Quant à X.________ SA, elle est créancière gagiste de la faillie et son gage porte précisément sur les créances objet de la modification en cause. Son intérêt à agir n'existe cependant que si la décision prise lui est préjudiciable (cf. supra consid. 4.1.1). Or, tel n'est pas le cas en l'espèce. La précision apportée par l'administration de la faillite ne porte ni sur la prise en compte des créances dans l'inventaire ni sur le montant pour lequel elles ont été inventoriées mais indique uniquement qu'il y a opposition à toute compensation de ces montants de la part des débitrices. Par ailleurs, l' ATF 99 III 66 n'est d'aucune aide à la créancière gagiste en l'espèce dès lors que le complément en cause ne concerne pas l'étendue du gage qui, selon l'inventaire, s'étend à l'ensemble des créances figurant au chiffre 1 avec la précision apportée. Il s'ensuit que la modification de l'inventaire ne porte pas atteinte à la situation juridique de X.________ SA, ni ne lui est préjudiciable. Celle-ci n'a donc pas non plus qualité pour se plaindre de cette mesure auprès de l'autorité de surveillance.</w:t>
      </w:r>
    </w:p>
    <w:p>
      <w:r>
        <w:rPr>
          <w:b/>
        </w:rPr>
        <w:t>E. 5</w:t>
      </w:r>
    </w:p>
    <w:p>
      <w:r>
        <w:t>En définitive, le recours doit être rejeté. Les frais judiciaires, arrêtés à 4'000 fr., sont mis solidairement à la charge des recourantes qui succombent ( art. 66 al. 1 LTF ). Elles verseront en outre solidairement une indemnité de dépens à hauteur de 500 fr. à l'intimée pour sa détermination sur la requête d'effet suspensif. Il n'y a en revanche pas lieu d'allouer de dépens sur le fond puisque des réponses n'ont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