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517/2008 vom 11. Dezember 2008</w:t>
      </w:r>
    </w:p>
    <w:p>
      <w:r>
        <w:t>Bundesgericht, 2008-12-11, FR</w:t>
      </w:r>
    </w:p>
    <w:p>
      <w:r>
        <w:rPr>
          <w:b/>
        </w:rPr>
        <w:t xml:space="preserve">Quelle: </w:t>
      </w:r>
      <w:r>
        <w:t>https://mcp.opencaselaw.ch/entscheid/bger_5A_517_2008</w:t>
      </w:r>
    </w:p>
    <w:p>
      <w:r>
        <w:t>FR: TF 5A 517/2008 du 11 décembre 2008</w:t>
      </w:r>
    </w:p>
    <w:p>
      <w:r>
        <w:t>IT: TF 5A 517/2008 del 11 dicembre 2008</w:t>
      </w:r>
    </w:p>
    <w:p>
      <w:pPr>
        <w:pStyle w:val="Heading2"/>
      </w:pPr>
      <w:r>
        <w:t>Regeste</w:t>
      </w:r>
    </w:p>
    <w:p>
      <w:r>
        <w:t>retard injustifié (procédure de protection de la personnalité) | Droit des personnes</w:t>
      </w:r>
    </w:p>
    <w:p>
      <w:pPr>
        <w:pStyle w:val="Heading2"/>
      </w:pPr>
      <w:r>
        <w:t>Erwägungen</w:t>
      </w:r>
    </w:p>
    <w:p>
      <w:r>
        <w:rPr>
          <w:b/>
        </w:rPr>
        <w:t>E. 1</w:t>
      </w:r>
    </w:p>
    <w:p>
      <w:r>
        <w:t>Selon l' art. 94 LTF , le recours ordinaire est recevable si, sans en avoir le droit, la juridiction saisie s'abstient de rendre une décision sujette à recours ou tarde à le faire. Ledit recours peut être formé en tout temps ( art. 100 al. 7 LTF ). Compte tenu du domaine du droit auquel se rapporte l'objet du litige - protection de la personnalité -, la décision à rendre par l'autorité cantonale pourrait conduire les parties à interjeter un recours en matière civile après épuisement des instances cantonales ( art. 72 al. 2 LTF ). Dans cette mesure, la voie du recours en matière civile est en l'espèce ouverte pour déni de justice ou retard injustifié. Comme, dans le canton de Neuchâtel, aucun recours de droit cantonal n'est prévu dans le cas particulier, la règle de l'épuisement des instances cantonales est respectée ( art. 75 al. 1 LTF ). Partant, il y a lieu d'entrer en matière sur le présent recours.</w:t>
      </w:r>
    </w:p>
    <w:p>
      <w:r>
        <w:rPr>
          <w:b/>
        </w:rPr>
        <w:t>E. 2</w:t>
      </w:r>
    </w:p>
    <w:p>
      <w:r>
        <w:t>Le recourant invoque son droit à un jugement dans un délai raisonnable.</w:t>
      </w:r>
    </w:p>
    <w:p>
      <w:r>
        <w:rPr>
          <w:b/>
        </w:rPr>
        <w:t>E. 2.1</w:t>
      </w:r>
    </w:p>
    <w:p>
      <w:r>
        <w:t>L' 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 ATF 130 I 312 consid. 5.1 p. 331 s.; 124 I 139 consid. 2c p. 141/142; 119 Ib 311 consid. 5 p. 323 ss et les références). Il faut se fonder à ce propos sur des éléments objectifs ( ATF 103 V 190 consid. 3c p. 195). Doivent notamment être pris en compte le type de procédure, le degré de complexité de l'affaire, l'enjeu que revêt le litige pour l'intéressé ainsi que le comportement des parties et celui de l'autorité. Si on ne saurait reprocher à l'autorité quelques «temps morts», qui sont inévitables dans une procédure,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 citées).</w:t>
      </w:r>
    </w:p>
    <w:p>
      <w:r>
        <w:rPr>
          <w:b/>
        </w:rPr>
        <w:t>E. 2.1.1</w:t>
      </w:r>
    </w:p>
    <w:p>
      <w:r>
        <w:t>En l'espèce, la procédure initiée le 14 mars 2006 n'a pas subi de temps morts significatifs jusqu'à la clôture de la procédure probatoire, le 3 octobre 2007. Le recourant ne le prétend du reste pas. Il reproche cependant à l'autorité intimée de n'avoir pas fixé l'audience de plaidoiries et jugement plus tôt, malgré ses réitérées demandes. A l'appui de son grief, il allègue que la présente cause est extrêmement simple et ne nécessite pas un travail important de la part d'un juge, l'état de fait étant clair: l'Ordre des avocats vaudois a interdit à un de ses membres, Me Y.________, de témoigner dans une procédure le concernant. Or, le fait d'être privé du témoignage de son ancien avocat a des conséquences très graves. La procédure qu'il a intentée contre l'Etat de Vaud a en effet dû être suspendue en attente du jugement neuchâtelois et il ne peut introduire l'autre procès qu'il envisage s'il ne peut compter sur le témoignage de l'avocat concerné. Le grief apparaît fondé. Il convient en effet de relever que la cause a été en état d'être citée pour plaidoiries et jugement à partir de la réception par le Tribunal cantonal, le 18 février 2008, du courrier du recourant du 15 février précédent. Depuis lors, l'autorité cantonale est demeurée inactive et elle ne fournit aucune explication propre à justifier sa lenteur à statuer, des circonstances étrangères au problème à résoudre, telles qu'une surcharge de la juridiction concernée et le retard qui en résulte dans le traitement des affaires pendantes devant elle, étant sans pertinence (cf. supra, consid. 2.1). Comme aucune circonstance objectivement justifiée ne rendait nécessaire la prolongation de la procédure, le délai - de près d'une année - pour citer la cause à une audience de plaidoiries et jugement, ainsi que la durée globale du procès introduit le 14 mars 2006, doivent être qualifiés d'excessifs au regard du principe de célérité posé par la législation fédérale. Quant au recourant, il n'est pas resté inactif, puisqu'il a sollicité à deux reprises que le Tribunal cantonal rende une décision, et l'a menacé dans sa lettre du 24 août 2008 d'un recours pour déni de justice formel en raison du déroulement, d'après lui trop lent, de l'instance. Par conséquent, on ne saurait lui reprocher de n'avoir pas entrepris ce qui était en son pouvoir pour que l'autorité fasse diligence. Par ailleurs, il n'apparaît pas que son attitude ait ralenti le déroulement du procès. Force est ainsi de constater que, sans motifs suffisants, l'autorité cantonale n'a pas statué dans un délai raisonnable sur la demande dont elle était saisie, en violation des art. 29 al. 1 Cst. et 6 § 1 CEDH .</w:t>
      </w:r>
    </w:p>
    <w:p>
      <w:r>
        <w:rPr>
          <w:b/>
        </w:rPr>
        <w:t>E. 3</w:t>
      </w:r>
    </w:p>
    <w:p>
      <w:r>
        <w:t>Le recours en matière civile doit ainsi être admis et le Tribunal cantonal du canton de Neuchâtel invité à statuer dans les plus brefs délais sur la demande formulée par le recourant. Conformément à l' art. 66 al. 4 LTF , le canton de Neuchâtel sera dispensé des frais. Il versera en revanche une indemnité de dépens au recourant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