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514/2009 vom 25. Januar 2011</w:t>
      </w:r>
    </w:p>
    <w:p>
      <w:r>
        <w:t>Bundesgericht, 2011-01-25, DE</w:t>
      </w:r>
    </w:p>
    <w:p>
      <w:r>
        <w:rPr>
          <w:b/>
        </w:rPr>
        <w:t xml:space="preserve">Quelle: </w:t>
      </w:r>
      <w:r>
        <w:t>https://mcp.opencaselaw.ch/entscheid/bger_5A_514_2009</w:t>
      </w:r>
    </w:p>
    <w:p>
      <w:r>
        <w:t>FR: TF 5A 514/2009 du 25 janvier 2011</w:t>
      </w:r>
    </w:p>
    <w:p>
      <w:r>
        <w:t>IT: TF 5A 514/2009 del 25 gennaio 2011</w:t>
      </w:r>
    </w:p>
    <w:p>
      <w:pPr>
        <w:pStyle w:val="Heading2"/>
      </w:pPr>
      <w:r>
        <w:t>Regeste</w:t>
      </w:r>
    </w:p>
    <w:p>
      <w:r>
        <w:t>Kostenbeschwerde (Erbteilung) | Erbrecht</w:t>
      </w:r>
    </w:p>
    <w:p>
      <w:pPr>
        <w:pStyle w:val="Heading2"/>
      </w:pPr>
      <w:r>
        <w:t>Erwägungen</w:t>
      </w:r>
    </w:p>
    <w:p>
      <w:r>
        <w:rPr>
          <w:b/>
        </w:rPr>
        <w:t>E. 1.1</w:t>
      </w:r>
    </w:p>
    <w:p>
      <w:r>
        <w:t>Angefochten ist die kantonal letztinstanzliche ( Art. 75 Abs. 1 BGG ) Festsetzung der Gerichtskosten in einem Verfahren, das die Vollstreckung eines im Erbteilungsverfahren ergangenen Entscheides (Beschluss vom 5. Dezember 2007) zum Gegenstand hat und damit eine Zivilsache vermögensrechtlicher Natur darstellt (Art. 72 Abs. 2 lit. b Ziff. 1 und Art. 74 Abs. 1 BGG ). Es kann offen gelassen werden, ob der vorliegenden Beschwerde ein Streitwert von mindestens Fr. 30'000.-- zugrunde liegt ( Art. 74 Abs. 1 lit. b BGG ), da die Beschwerdeführerin nur die Verletzung verfassungsmässiger Rechte rügt ( Art. 9 und Art. 29 Abs. 1 BV , Art. 6 Ziff. 1 EMRK ; zum Begriff der verfassungsmässigen Rechte vgl. BGE 131 I 366 E. 2.2 S. 367 f.).</w:t>
      </w:r>
    </w:p>
    <w:p>
      <w:r>
        <w:rPr>
          <w:b/>
        </w:rPr>
        <w:t>E. 1.2</w:t>
      </w:r>
    </w:p>
    <w:p>
      <w:r>
        <w:t>Die Beschwerdeschrift hat ein Rechtsbegehren zu enthalten ( Art. 42 Abs. 1 BGG ). Anträge auf Geldforderungen sind zu beziffern ( BGE 134 III 235 E. 2 S. 236 f.). Dies gilt namentlich auch für die selbständige Anfechtung der kantonalen Kostenregelung. Soweit die Beschwerdeführerin die "angemessene" Reduktion der bezirksgerichtlichen Gerichtsgebühr verlangt, genügt sie diesen Anforderungen nicht. Sie präzisiert aber in ihrem Rechtsbegehren, die Gerichtsgebühr sei auf höchstens Fr. 3'270.-- festzusetzen. Unter diesen Umständen ist ihr Hauptantrag so zu verstehen ( BGE 99 II 176 E. 2 S. 180 f.), dass sie die Herabsetzung der umstrittenen Gerichtskosten für das erstinstanzliche Verfahren auf Fr. 3'270.-- begehrt ( BGE 119 II 333 E. 3 S. 334; Urteil 4A_43/2008 vom 4. März 2008 E. 2.2 mit Hinweisen, in: Pra 2008 Nr. 121 S. 758).</w:t>
      </w:r>
    </w:p>
    <w:p>
      <w:r>
        <w:rPr>
          <w:b/>
        </w:rPr>
        <w:t>E. 2.1</w:t>
      </w:r>
    </w:p>
    <w:p>
      <w:r>
        <w:t>Gemäss § 64 Abs. 1 der Zivilprozessordnung des Kantons Zürich vom 13. Juni 1976 (ZPO; LS 271; in Kraft bis zum 31. Dezember 2010) bemessen sich die Gerichtskosten nach den Bestimmungen des Gerichtsverfassungsgesetzes des Kantons Zürich vom 13. Juni 1976 (GVG; LS 211.1; in Kraft bis zum 31. Dezember 2010). In § 202 Abs. 1 GVG wird die Verordnungskompetenz für die Gebührenansätze an das Obergericht delegiert, das am 4. April 2007 die vorliegend massgebende Verordnung über die Gerichtsgebühren erlassen hat (GebV; LS 211.11; in der Fassung bis zum 31. Dezember 2010). Für vermögensrechtliche Streitigkeiten sieht § 4 Abs. 1 GebV einen streitwertabhängigen Tarif vor. Der Streitwert richtet sich nach dem Rechtsbegehren des Klägers zur Zeit des Eintritts der Rechtshängigkeit ( § 18 Abs. 1 ZPO /ZH).</w:t>
      </w:r>
    </w:p>
    <w:p>
      <w:r>
        <w:rPr>
          <w:b/>
        </w:rPr>
        <w:t>E. 2.2</w:t>
      </w:r>
    </w:p>
    <w:p>
      <w:r>
        <w:t>Mit der Kostenbeschwerde gemäss § 206 GVG , die einen Sonderfall der aus dem Aufsichtsrecht fliessenden Beschwerde im Sinne von § 108 ff. GVG darstellt, kann die Höhe der Kostenansätze der Gerichte, das heisst die den Parteien auferlegten Gerichtsgebühren und Kosten, angefochten werden. Die Festsetzung der Gerichtskosten stellt nicht einen Akt der Rechtsprechung, sondern einen solchen der Justizverwaltung dar (ZR 102/2003 S. 14).</w:t>
      </w:r>
    </w:p>
    <w:p>
      <w:r>
        <w:rPr>
          <w:b/>
        </w:rPr>
        <w:t>E. 3.1</w:t>
      </w:r>
    </w:p>
    <w:p>
      <w:r>
        <w:t>Das Obergericht hielt fest, der Streitwert richte sich nach dem klägerischen Begehren, vorliegend also der Vollstreckung eines in einem Erbteilungsverfahren zustande gekommenen gerichtlichen Vergleichs. Bei Erbteilungsklagen richte sich der Streitwert regelmässig nach dem Geldwert des klägerischen Erbanteils, der vorliegend Fr. 786'500.-- betrage. Da die Beschwerdeführerin die vollständige Abweisung des Vollstreckungsbegehrens verlangt habe, richte sich demnach auch der Streitwert nach dem gesamten Rechtsbegehren der Beschwerdegegnerin. Demnach sei sowohl die Festsetzung des Streitwerts als auch die darauf basierende Berechnung der Gerichtskosten anhand von § 4 GebV durch das Bezirksgericht nicht zu beanstanden.</w:t>
      </w:r>
    </w:p>
    <w:p>
      <w:r>
        <w:rPr>
          <w:b/>
        </w:rPr>
        <w:t>E. 3.2.1</w:t>
      </w:r>
    </w:p>
    <w:p>
      <w:r>
        <w:t>Die Beschwerdeführerin bringt dagegen vor, im Vollstreckungsverfahren sei einzig noch die Ablösung einer Hypothek in der Höhe von Fr. 43'000.-- strittig gewesen. Hingegen habe sie sich der Vollstreckung der übrigen Begehren der Beschwerdegegnerin nicht entgegengesetzt. Der Streitwert bestimme sich danach, was die Klägerin fordere und die Beklagte zuzugestehen sich weigere und trotz Anerkennung ihrer Schuldpflicht nicht leiste. Demnach habe der Streitwert im Vollstreckungsverfahren höchstens noch die Hälfte des Wertes der strittigen Hypothek betragen, somit Fr. 21'500.--. In Anwendung von § 4 GebV resultiere damit eine Gerichtsgebühr von Fr. 3'270.--. Das Obergericht habe wie das Bezirksgericht für die Bemessung des Streitwerts einzig auf ihren Antrag auf Abweisung des Vollstreckungsgesuchs in der Antwort auf das Vollstreckungsgesuch (Eingabe vom 18. August 2008) abgestellt. Hingegen habe es die Begründung dieser Eingabe nicht beigezogen, obwohl daraus ersichtlich geworden wäre, dass sie sich der Vollstreckung mit einer Ausnahme (Hypothek) gar nicht widersetze, sondern erfüllungsbereit gewesen sei.</w:t>
      </w:r>
    </w:p>
    <w:p>
      <w:r>
        <w:rPr>
          <w:b/>
        </w:rPr>
        <w:t>E. 3.2.2</w:t>
      </w:r>
    </w:p>
    <w:p>
      <w:r>
        <w:t>Damit habe das Obergericht nicht nur den Streitwert gestützt auf § 18 ZPO /ZH willkürlich ( Art. 9 BV ) berechnet, sondern sei durch die rein formelle Anknüpfung an ihren Antrag auf Abweisung des Vollstreckungsgesuchs (ohne die Begründung heranzuziehen) auch in überspitzten Formalismus verfallen, was eine Form der Rechtsverweigerung darstelle und Art. 29 Abs. 1 BV und Art. 6 Ziff. 1 EMRK verletze.</w:t>
      </w:r>
    </w:p>
    <w:p>
      <w:r>
        <w:rPr>
          <w:b/>
        </w:rPr>
        <w:t>E. 4.1</w:t>
      </w:r>
    </w:p>
    <w:p>
      <w:r>
        <w:t>Wird eine Verletzung des Willkürverbots nach Art. 9 BV geltend gemacht, muss im Einzelnen dargelegt werden, inwiefern der angefochtene Entscheid an einem qualifizierten und offensichtlichen Mangel leidet.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was die Beschwerdeführerin in ihrer Beschwerde aufzuzeigen hat ( BGE 135 V 2 E. 1.3 S. 4 f. ; 131 I 217 E. 2.1 S. 219).</w:t>
      </w:r>
    </w:p>
    <w:p>
      <w:r>
        <w:rPr>
          <w:b/>
        </w:rPr>
        <w:t>E. 4.2</w:t>
      </w:r>
    </w:p>
    <w:p>
      <w:r>
        <w:t>Gemäss § 18 Abs. 1 ZPO /ZH richtet sich der Streitwert wie erwähnt (E. 2.1 oben) nach dem Rechtsbegehren der Klägerin zur Zeit des Eintritts der Rechtshängigkeit. Vorliegend erging der bezirksgerichtliche Entscheid im summarischen Verfahren. Dieses wird beim Einzelrichter mit mündlichem oder schriftlichem Begehren rechtshängig gemacht ( § 205 ZPO /ZH). Die Rechtshängigkeit tritt damit mit der Einreichung des Begehrens ein und hat die entsprechenden Wirkungen, insbesondere auch die Festlegung des Zeitpunkts zur Bemessung des Streitwerts (FRANK/STRÄULI/MESSMER, Kommentar zur zürcherischen Zivilprozessordnung, 3. Aufl. 1997, N. 1 zu § 205 ZPO /ZH). Aufgrund dieser klaren gesetzlichen Formulierung ("Rechtsbegehren des Klägers") und der zeitlichen Fixierung ("Eintritt der Rechtshängigkeit") stellt sich bereits die Frage, inwiefern für die Streitwertberechnung die Position der Beklagten überhaupt noch zu berücksichtigen ist (vgl. Vogel/Spühler, Grundriss des Zivilprozessrechts, 8. Aufl. 2006, N. 4.100; GULDENER, Schweizerisches Zivilprozessrecht, 3. Aufl. 1979, S. 110). Dies umso mehr, als mit der Totalrevision der Zivilprozessordnung des Kantons Zürich im Jahr 1976 die frühere Bestimmung zum Streitwert (§ 21 Abs. 1 aZPO/ZH: "Der Streitwert wird durch das klägerische Rechtsbegehren bestimmt, in der Weise, dass als streitiger Betrag der Wert derjenigen Leistung zu betrachten ist, welche der Kläger von dem Beklagten fordert und dieser zuzugestehen sich weigert") im erwähnten Sinne geändert wurde.</w:t>
      </w:r>
    </w:p>
    <w:p>
      <w:r>
        <w:rPr>
          <w:b/>
        </w:rPr>
        <w:t>E. 4.3</w:t>
      </w:r>
    </w:p>
    <w:p>
      <w:r>
        <w:t>Jedenfalls kann nicht von einer willkürlichen Anwendung von Art. 18 Abs. 1 ZPO /ZH gesprochen werden, wenn das Obergericht im Ergebnis für den Streitwert auf die Begehren der Beschwerdegegnerin abgestellt hat.</w:t>
      </w:r>
    </w:p>
    <w:p>
      <w:r>
        <w:rPr>
          <w:b/>
        </w:rPr>
        <w:t>E. 5.1</w:t>
      </w:r>
    </w:p>
    <w:p>
      <w:r>
        <w:t>Das Verbot des (eine nach Art. 29 Abs. 1 BV und Art. 6 Ziff. 1 EMRK verbotene formelle Rechtsverweigerung darstellenden)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 BGE 135 I 6 E. 2.1 S. 9; 128 II 139 E. 2a S. 142).</w:t>
      </w:r>
    </w:p>
    <w:p>
      <w:r>
        <w:rPr>
          <w:b/>
        </w:rPr>
        <w:t>E. 5.2</w:t>
      </w:r>
    </w:p>
    <w:p>
      <w:r>
        <w:t>Überspitzt formalistisch wäre es, eine Partei auf der unglücklichen Formulierung oder beim unbestimmten Wortlaut ihres Rechtsbegehrens zu behaften, wenn sich dessen Sinn unter Berücksichtigung der Klagebegründung, der Umstände des zu beurteilenden Falles oder der Rechtsnatur der betreffenden Klage ohne Weiteres ermitteln liesse (Urteil 5P.35/2005 vom 4. Mai 2005 E. 1.1). Weder wird aber von der Beschwerdeführerin behauptet, noch ist ersichtlich, inwiefern das von ihrem Anwalt verfasste Rechtsbegehren auf Abweisung des Vollstreckungsgesuchs unbestimmt oder unglücklich formuliert sein soll. Indem sich das Obergericht auf diesen klaren Antrag abstützte, handelte es nicht überspitzt formalistisch.</w:t>
      </w:r>
    </w:p>
    <w:p>
      <w:r>
        <w:rPr>
          <w:b/>
        </w:rPr>
        <w:t>E. 6</w:t>
      </w:r>
    </w:p>
    <w:p>
      <w:r>
        <w:t>Aus den dargelegten Gründen muss die Beschwerde abgewiesen werden.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