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509/2011 vom 18. Oktober 2011</w:t>
      </w:r>
    </w:p>
    <w:p>
      <w:r>
        <w:t>Bundesgericht, 2011-10-18, FR</w:t>
      </w:r>
    </w:p>
    <w:p>
      <w:r>
        <w:rPr>
          <w:b/>
        </w:rPr>
        <w:t xml:space="preserve">Quelle: </w:t>
      </w:r>
      <w:r>
        <w:t>https://mcp.opencaselaw.ch/entscheid/bger_5A_509_2011</w:t>
      </w:r>
    </w:p>
    <w:p>
      <w:r>
        <w:t>FR: TF 5A 509/2011 du 18 octobre 2011</w:t>
      </w:r>
    </w:p>
    <w:p>
      <w:r>
        <w:t>IT: TF 5A 509/2011 del 18 ottobre 2011</w:t>
      </w:r>
    </w:p>
    <w:p>
      <w:pPr>
        <w:pStyle w:val="Heading2"/>
      </w:pPr>
      <w:r>
        <w:t>Regeste</w:t>
      </w:r>
    </w:p>
    <w:p>
      <w:r>
        <w:t>inscription provisoire d'une hypothèque légale | Droits réels</w:t>
      </w:r>
    </w:p>
    <w:p>
      <w:pPr>
        <w:pStyle w:val="Heading2"/>
      </w:pPr>
      <w:r>
        <w:t>Erwägungen</w:t>
      </w:r>
    </w:p>
    <w:p>
      <w:r>
        <w:rPr>
          <w:b/>
        </w:rPr>
        <w:t>E. 1</w:t>
      </w:r>
    </w:p>
    <w:p>
      <w:r>
        <w:t>Le Tribunal fédéral examine d'office la recevabilité des recours qui lui sont soumis ( ATF 134 III 115 consid. 1 et les références citées).</w:t>
      </w:r>
    </w:p>
    <w:p>
      <w:r>
        <w:rPr>
          <w:b/>
        </w:rPr>
        <w:t>E. 1.1</w:t>
      </w:r>
    </w:p>
    <w:p>
      <w:r>
        <w:t>Le recours a été interjeté dans le délai ( art. 100 al. 1 LTF ) et la forme ( art. 42 LTF ) prévus par la loi, par une partie qui a succombé dans ses conclusions prises devant l'autorité cantonale de dernière instance (art. 75 al. 1 et 76 al. 1 LTF), et dirigé contre une décision rendue en matière civile ( art. 72 al. 1 LTF ), dont la valeur litigieuse atteint 30'000 fr. ( art. 74 al. 1 let. b LTF ), de sorte qu'il est recevable au regard de ces dispositions.</w:t>
      </w:r>
    </w:p>
    <w:p>
      <w:r>
        <w:rPr>
          <w:b/>
        </w:rPr>
        <w:t>E. 1.2.1</w:t>
      </w:r>
    </w:p>
    <w:p>
      <w:r>
        <w:t>La recevabilité du recours en matière civile suppose encore que celui-ci soit dirigé contre une décision finale, à savoir une décision mettant fin à la procédure ( art. 90 LTF ).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rPr>
          <w:b/>
        </w:rPr>
        <w:t>E. 1.2.2</w:t>
      </w:r>
    </w:p>
    <w:p>
      <w:r>
        <w:t>La décision, fondée sur l' art. 961 al. 1 ch. 1 CC , qui refuse l'inscription provisoire d'une hypothèque légale des artisans et entrepreneurs constitue une décision finale au sens de l' art. 90 LTF dès lors que, si elle est maintenue, elle met fin à la procédure, le droit de requérir l'hypothèque s'éteignant par péremption en vertu de l' art. 839 al. 2 CC (arrêt 5A_208/2010 du 17 juin 2010 consid. 1.1; arrêt 5A_227/2007 du 11 janvier 2008 consid. 1.1; sous l'empire de l'aOJ, cf. ATF 98 Ia 441 consid. 2b; 102 Ia 81 consid. 1).</w:t>
      </w:r>
    </w:p>
    <w:p>
      <w:r>
        <w:rPr>
          <w:b/>
        </w:rPr>
        <w:t>E. 1.2.3</w:t>
      </w:r>
    </w:p>
    <w:p>
      <w:r>
        <w:t>En revanche, la décision qui autorise l'inscription provisoire d'une telle hypothèque légale se présente comme une mesure conservatoire, ordonnée provisoirement; elle doit en effet nécessairement être suivie, pour produire tous ses effets, d'une action au fond tendant à l'inscription définitive avec laquelle elle forme un tout; elle ne constitue qu'une étape vers le but recherché: l'inscription définitive. Une telle ordonnance ne constitue donc pas une décision finale au sens de l' art. 90 LTF , mais bien une décision incidente au sens de l' art. 93 LTF (cf. sous l'empire de l'aOJ, ATF 98 Ia 441 consid. 2b; arrêt 5P.281/1989 du 12 mars 1990 consid. 2a publié in SJ 1990 p. 524). Une telle décision n'est en outre pas susceptible de causer un préjudice irréparable au propriétaire visé ( art. 93 al. 1 let. a LTF ). Le préjudice subi n'est en effet pas définitif, puisqu'il prend fin automatiquement si le requérant est débouté de son action en inscription définitive ou s'il n'introduit pas son action dans le délai fixé par le juge. Si l'inscription provisoire peut certes limiter les possibilités du recourant de disposer entre-temps de son immeuble, il s'agit toutefois de conséquences de nature purement économique, qui n'entrent pas ici en ligne de compte (pour l'ancien droit: ATF 98 Ia 441 consid. 2b; 93 I 63 consid. 3b; arrêt 5P.297/1989 du 8 février 1990 consid. 2; 5P.142/1991 du 5 novembre 2011 consid. 2b; cf. également HOHL, Procédure civile, Tome II, 2010, n. 1577; arrêt 5A_636/2009 du 13 novembre 2009 consid. 1.1.1). Par principe, l'éventualité prévue à l' art. 93 al. 1 let. b LTF ne peut pas non plus se réaliser en présence d'une décision qui autorise l'inscription provisoire étant donné qu'elle ne préjuge pas du fond ni n'est susceptible de mettre fin à la procédure. Il s'agit là d'une décision conservatoire rendue sur la base des éléments de preuve immédiatement disponibles ( art. 961 al. 3 CC ; cf. arrêt 5A_475/2010 du 15 septembre 2010 consid. 3.1.2) et dont la validité est subordonnée à l'ouverture d'une action en inscription définitive. En présence de telles décisions, ordonnant des mesures à titre provisoire pour la durée d'une procédure principale au fond pendante ou à la condition qu'une telle procédure soit introduite, l'hypothèse de l' art. 93 al. 1 let. b LTF est d'emblée exclue ( ATF 134 I 83 consid. 3.1). En effet, cette éventualité est reprise de l'art. 50 al. 1 aOJ (FF 2001 p. 4000 ss, 4131) et la jurisprudence relative à cette disposition de l'ancienne loi d'organisation judiciaire ( ATF 134 III 426 consid. 1.3 et les références citées) excluait de ses prévisions les décisions conservatoires ou provisoires, en particulier celles qui ordonnaient une inscription provisoire au registre foncier ( ATF 101 II 63 consid. 1 et les références citées; POUDRET, Recours de droit public ou recours en réforme en matière d'inscription provisoire de l'hypothèque légale des artisans et entrepreneurs, in Mélanges Pierre Engel, 1989, p. 287 ss, 294).</w:t>
      </w:r>
    </w:p>
    <w:p>
      <w:r>
        <w:rPr>
          <w:b/>
        </w:rPr>
        <w:t>E. 1.3</w:t>
      </w:r>
    </w:p>
    <w:p>
      <w:r>
        <w:t>En l'espèce, on n'est en présence ni d'une décision refusant l'inscription provisoire, ni d'une décision autorisant l'inscription provisoire. En effet, la décision attaquée admet la qualité d'entrepreneur au sens de l' art. 837 al. 1 ch. 3 CC de la requérante et renvoie la cause au premier juge pour qu'il examine si les autres conditions permettant l'inscription provisoire de l'hypothèque légale sont réalisées. Elle constitue ainsi une décision incidente de renvoi. De manière générale, un recours contre une décision incidente de renvoi n'est recevable que pour autant que le recours contre la décision, qui doit être rendue à l'issue de la procédure, soit également ouvert ( ATF 133 III 645 consid. 2.2; 135 I 265 consid. 1.2). Or, en l'espèce, tel n'est pas le cas. En effet, si, après instruction et jugement sur les autres conditions du droit à l'inscription provisoire de l'hypothèque légale, le juge autorise l'inscription provisoire, sa décision (incidente) ne pourra pas faire l'objet d'un recours au Tribunal fédéral (cf. supra consid. 1.2.3). Le recours est donc irrecevable.</w:t>
      </w:r>
    </w:p>
    <w:p>
      <w:r>
        <w:rPr>
          <w:b/>
        </w:rPr>
        <w:t>E. 2</w:t>
      </w:r>
    </w:p>
    <w:p>
      <w:r>
        <w:t>Les frais judiciaires sont mis à la charge de la recourante, qui succombe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