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5A_509/2009 vom 5. August 2009</w:t>
      </w:r>
    </w:p>
    <w:p>
      <w:r>
        <w:t>Bundesgericht, 2009-08-05, DE</w:t>
      </w:r>
    </w:p>
    <w:p>
      <w:r>
        <w:rPr>
          <w:b/>
        </w:rPr>
        <w:t xml:space="preserve">Quelle: </w:t>
      </w:r>
      <w:r>
        <w:t>https://mcp.opencaselaw.ch/entscheid/bger_5A_509_2009</w:t>
      </w:r>
    </w:p>
    <w:p>
      <w:r>
        <w:t>FR: TF 5A_509/2009 du 5 août 2009</w:t>
      </w:r>
    </w:p>
    <w:p>
      <w:r>
        <w:t>IT: TF 5A_509/2009 del 5 agosto 2009</w:t>
      </w:r>
    </w:p>
    <w:p>
      <w:pPr>
        <w:pStyle w:val="Heading2"/>
      </w:pPr>
      <w:r>
        <w:t>Volltext</w:t>
      </w:r>
    </w:p>
    <w:p>
      <w:r>
        <w:t>Bundesgericht</w:t>
      </w:r>
    </w:p>
    <w:p>
      <w:r>
        <w:t>Tribunal fédéral</w:t>
      </w:r>
    </w:p>
    <w:p>
      <w:r>
        <w:t>Tribunale federale</w:t>
      </w:r>
    </w:p>
    <w:p>
      <w:r>
        <w:t>Tribunal federal</w:t>
      </w:r>
    </w:p>
    <w:p>
      <w:r>
        <w:t>{T 0/2}</w:t>
      </w:r>
    </w:p>
    <w:p>
      <w:r>
        <w:t>5A_509/2009</w:t>
      </w:r>
    </w:p>
    <w:p>
      <w:r>
        <w:t>Urteil vom 5. August 2009</w:t>
      </w:r>
    </w:p>
    <w:p>
      <w:r>
        <w:t>II. zivilrechtliche Abteilung</w:t>
      </w:r>
    </w:p>
    <w:p>
      <w:r>
        <w:t>Besetzung</w:t>
      </w:r>
    </w:p>
    <w:p>
      <w:r>
        <w:t>Bundesrichterin Hohl, Präsidentin,</w:t>
      </w:r>
    </w:p>
    <w:p>
      <w:r>
        <w:t>Gerichtsschreiber Füllemann.</w:t>
      </w:r>
    </w:p>
    <w:p>
      <w:r>
        <w:t>Parteien</w:t>
      </w:r>
    </w:p>
    <w:p>
      <w:r>
        <w:t>X.________,</w:t>
      </w:r>
    </w:p>
    <w:p>
      <w:r>
        <w:t>Beschwerdeführer,</w:t>
      </w:r>
    </w:p>
    <w:p>
      <w:r>
        <w:t>gegen</w:t>
      </w:r>
    </w:p>
    <w:p>
      <w:r>
        <w:t>Y.________,</w:t>
      </w:r>
    </w:p>
    <w:p>
      <w:r>
        <w:t>Beschwerdegegner,</w:t>
      </w:r>
    </w:p>
    <w:p>
      <w:r>
        <w:t>Betreibungsamt Z.________.</w:t>
      </w:r>
    </w:p>
    <w:p>
      <w:r>
        <w:t>Gegenstand</w:t>
      </w:r>
    </w:p>
    <w:p>
      <w:r>
        <w:t>Betreibungsbegehren,</w:t>
      </w:r>
    </w:p>
    <w:p>
      <w:r>
        <w:t>Beschwerde nach Art. 72ff. BGG gegen den Beschluss vom 23. Juli 2009 des Obergerichts des Kantons Zürich (II. Zivilkammer als oberer kantonaler Aufsichtsbehörde in Schuldbetreibungs- und Konkurssachen).</w:t>
      </w:r>
    </w:p>
    <w:p>
      <w:r>
        <w:t>Nach Einsicht</w:t>
      </w:r>
    </w:p>
    <w:p>
      <w:r>
        <w:t>in die Beschwerde gemäss Art. 72ff. BGG gegen den Beschluss vom 23. Juli 2009 des Obergerichts des Kantons Zürich, das (als obere SchK-Aufsichtsbehörde) dem Beschwerdeführer die unentgeltliche Rechtspflege verweigert und dessen Rekurs gegen einen abweisenden Beschwerdeentscheid der unteren Aufsichtsbehörde (betreffend die Rückweisung eines Betreibungsbegehrens des Beschwerdeführers gegen die Beschwerdegegner über Fr. 200'000.--) abgewiesen hat, soweit es darauf eingetreten ist,</w:t>
      </w:r>
    </w:p>
    <w:p>
      <w:r>
        <w:t>in Erwägung,</w:t>
      </w:r>
    </w:p>
    <w:p>
      <w:r>
        <w:t>dass das Obergericht erwog, dem Beschwerdeführer könne in Anbetracht der offensichtlichen Aussichtslosigkeit seines Rekurses die unentgeltliche Rechtspflege nicht gewährt werden, der Beschwerdeführer habe mit seinem Betreibungsbegehren einzig die betriebenen Personen schikanieren und in ihrer Kreditwürdigkeit schädigen wollen, weshalb das Betreibungsamt die Ausstellung eines Zahlungsbefehls wegen Missbräuchlichkeit der Betreibung habe verweigern dürfen, aus dem Rekurs sei nicht ersichtlich, welche Rechtssätze durch den vorinstanzlichen Beschluss verletzt sein sollen, der Beschwerdeführer prozessiere mutwillig, weshalb ihm die Kosten des Rekursverfahrens aufzuerlegen seien ( Art. 20a Abs. 2 Ziff. 5 SchKG ),</w:t>
      </w:r>
    </w:p>
    <w:p>
      <w:r>
        <w:t>dass auf die vorliegende Beschwerde zum Vornherein nicht einzutreten ist, soweit der Beschwerdeführer andere Entscheide als den obergerichtlichen Beschluss (insbesondere den Beschluss der unteren Aufsichtsbehörde) anficht ( Art. 75 Abs. 1 BGG ),</w:t>
      </w:r>
    </w:p>
    <w:p>
      <w:r>
        <w:t>dass sodann die Beschwerde nach Art. 72ff. BGG nebst einem Antrag eine Begründung zu enthalten hat, in welcher in gedrängter Form dargelegt wird, inwiefern der angefochtene Entscheid Recht (Art. 95f. BGG) verletzt ( Art. 42 Abs. 1 und 2 BGG ), ansonst auf die Beschwerde nicht eingetreten wird ( Art. 108 Abs. 1 lit. b BGG ),</w:t>
      </w:r>
    </w:p>
    <w:p>
      <w:r>
        <w:t>dass m.a.W. in der Beschwerdeschrift auf die Erwägungen des angefochtenen Entscheids einzugehen und im Einzelnen zu zeigen ist, welche Vorschriften und warum sie von der Vorinstanz verletzt worden sind ( BGE 133 IV 286 E. 1.4 S. 287),</w:t>
      </w:r>
    </w:p>
    <w:p>
      <w:r>
        <w:t>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287f.),</w:t>
      </w:r>
    </w:p>
    <w:p>
      <w:r>
        <w:t>dass der Beschwerdeführer in seiner Eingabe an das Bundesgericht nicht auf die entscheidenden obergerichtlichen Erwägungen eingeht,</w:t>
      </w:r>
    </w:p>
    <w:p>
      <w:r>
        <w:t>dass er erst recht nicht nach den gesetzlichen Anforderungen anhand dieser Erwägungen aufzeigt, inwiefern der angefochtene Beschluss vom 23. Juli 2009 rechts- oder verfassungswidrig sein soll,</w:t>
      </w:r>
    </w:p>
    <w:p>
      <w:r>
        <w:t>dass somit auf die - offensichtlich keine hinreichende Begründung enthaltende und ausserdem einmal mehr missbräuchliche ( Art. 42 Abs. 7 BGG ) - Beschwerde in Anwendung von Art. 108 Abs. 1 lit. b und c BGG nicht einzutreten ist,</w:t>
      </w:r>
    </w:p>
    <w:p>
      <w:r>
        <w:t>dass mit dem Beschwerdeentscheid das Gesuch des Beschwerdeführers um aufschiebende Wirkung gegenstandslos wird,</w:t>
      </w:r>
    </w:p>
    <w:p>
      <w:r>
        <w:t>dass diesem die unentgeltliche Rechtspflege wegen der Aussichtslosigkeit seiner Beschwerde nicht gewährt werden kann ( Art. 64 Abs. 1 BGG ),</w:t>
      </w:r>
    </w:p>
    <w:p>
      <w:r>
        <w:t>dass der unterliegende Beschwerdeführer kostenpflichtig wird ( Art. 66 Abs. 1 BGG ), wobei der missbräuchlichen Art der Prozessführung bei der Gebührenbemessung zu berücksichtigen ist ( Art. 65 Abs. 2 BGG ),</w:t>
      </w:r>
    </w:p>
    <w:p>
      <w:r>
        <w:t>dass in den Fällen des Art. 108 Abs. 1 BGG das vereinfachte Verfahren zum Zuge kommt und die Abteilungspräsidentin zuständig ist,</w:t>
      </w:r>
    </w:p>
    <w:p>
      <w:r>
        <w:t>dass sich das Bundesgericht in dieser Sache vorbehält, allfällige weitere Eingaben in der Art der bisherigen, namentlich missbräuchliche Revisionsgesuche ohne Antwort abzulegen,</w:t>
      </w:r>
    </w:p>
    <w:p>
      <w:r>
        <w:t>erkennt die Präsidentin:</w:t>
      </w:r>
    </w:p>
    <w:p>
      <w:r>
        <w:t>1.</w:t>
      </w:r>
    </w:p>
    <w:p>
      <w:r>
        <w:t>Auf die Beschwerde wird nicht eingetreten.</w:t>
      </w:r>
    </w:p>
    <w:p>
      <w:r>
        <w:t>2.</w:t>
      </w:r>
    </w:p>
    <w:p>
      <w:r>
        <w:t>Das Gesuch um unentgeltliche Rechtspflege wird abgewiesen.</w:t>
      </w:r>
    </w:p>
    <w:p>
      <w:r>
        <w:t>3.</w:t>
      </w:r>
    </w:p>
    <w:p>
      <w:r>
        <w:t>Die Gerichtskosten von Fr. 700.-- werden dem Beschwerdeführer auferlegt.</w:t>
      </w:r>
    </w:p>
    <w:p>
      <w:r>
        <w:t>4.</w:t>
      </w:r>
    </w:p>
    <w:p>
      <w:r>
        <w:t>Dieses Urteil wird den Parteien, dem Betreibungsamt Z.________ und dem Obergericht des Kantons Zürich schriftlich mitgeteilt.</w:t>
      </w:r>
    </w:p>
    <w:p>
      <w:r>
        <w:t>Lausanne, 5. August 2009</w:t>
      </w:r>
    </w:p>
    <w:p>
      <w:r>
        <w:t>Im Namen der II. zivilrechtlichen Abteilung</w:t>
      </w:r>
    </w:p>
    <w:p>
      <w:r>
        <w:t>des Schweizerischen Bundesgerichts</w:t>
      </w:r>
    </w:p>
    <w:p>
      <w:r>
        <w:t>Die Präsidentin: Der Gerichtsschreiber:</w:t>
      </w:r>
    </w:p>
    <w:p>
      <w:r>
        <w:t>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