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5A_507/2024 vom 2. Dezember 2024</w:t>
      </w:r>
    </w:p>
    <w:p>
      <w:r>
        <w:t>Bundesgericht, 2024-12-02, FR</w:t>
      </w:r>
    </w:p>
    <w:p>
      <w:r>
        <w:rPr>
          <w:b/>
        </w:rPr>
        <w:t xml:space="preserve">Quelle: </w:t>
      </w:r>
      <w:r>
        <w:t>https://mcp.opencaselaw.ch/entscheid/bger_5A_507_2024</w:t>
      </w:r>
    </w:p>
    <w:p>
      <w:r>
        <w:t>FR: TF 5A_507/2024 du 2 décembre 2024</w:t>
      </w:r>
    </w:p>
    <w:p>
      <w:r>
        <w:t>IT: TF 5A_507/2024 del 2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5A_507/2024</w:t>
      </w:r>
    </w:p>
    <w:p>
      <w:r>
        <w:t>Ordonnance du 2 décembre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Adrienne Favre, avocate,</w:t>
      </w:r>
    </w:p>
    <w:p>
      <w:r>
        <w:t>intimée.</w:t>
      </w:r>
    </w:p>
    <w:p>
      <w:r>
        <w:t>Objet</w:t>
      </w:r>
    </w:p>
    <w:p>
      <w:r>
        <w:t>mesures provisionnelles (contribution à l'entretien de l'enfant),</w:t>
      </w:r>
    </w:p>
    <w:p>
      <w:r>
        <w:t>recours contre l'arrêt du Juge unique de la Cour</w:t>
      </w:r>
    </w:p>
    <w:p>
      <w:r>
        <w:t>d'appel civile du Tribunal cantonal du canton de Vaud</w:t>
      </w:r>
    </w:p>
    <w:p>
      <w:r>
        <w:t>du 3 juillet 2024 (MP23.033710-240200 303).</w:t>
      </w:r>
    </w:p>
    <w:p>
      <w:r>
        <w:t>Vu :</w:t>
      </w:r>
    </w:p>
    <w:p>
      <w:r>
        <w:t>le recours en matière civile formé le 7 août 2024 par A.________ contre l'arrêt rendu le 3 juillet 2024 par le Juge unique de la Cour d'appel civile du Tribunal cantonal du canton de Vaud dans la cause qui oppose le recourant à B.________;</w:t>
      </w:r>
    </w:p>
    <w:p>
      <w:r>
        <w:t>l'ordonnance d'effet suspensif du 19 septembre 2024;</w:t>
      </w:r>
    </w:p>
    <w:p>
      <w:r>
        <w:t>la déclaration de retrait du recours du 22 novembre 2024, confirmée le 26 novembre 2024 par le conseil de l'intimée;</w:t>
      </w:r>
    </w:p>
    <w:p>
      <w:r>
        <w:t>Considérant :</w:t>
      </w:r>
    </w:p>
    <w:p>
      <w:r>
        <w:t>qu'il y a lieu de prendre acte du retrait du recours et de rayer la cause du rôle;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), ce qui correspond au demeurant à l'accord entre les parties;</w:t>
      </w:r>
    </w:p>
    <w:p>
      <w:r>
        <w:t>que, l'intimée ayant succombé sur la requête d'effet suspensif, elle n'a pas droit à des dépens ( art. 68 al. 1 LTF ), auxquels elle aurait de toute manière renoncé selon les allégations du recourant;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Il n'est pas alloué de dépens à l'intimée.</w:t>
      </w:r>
    </w:p>
    <w:p>
      <w:r>
        <w:t>4.</w:t>
      </w:r>
    </w:p>
    <w:p>
      <w:r>
        <w:t>La présente ordonnance est communiquée aux parties et au Juge unique de la Cour d'appel civile du Tribunal cantonal du canton de Vaud.</w:t>
      </w:r>
    </w:p>
    <w:p>
      <w:r>
        <w:t>Lausanne, le 2 décembre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