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506/2016 vom 6. Februar 2017</w:t>
      </w:r>
    </w:p>
    <w:p>
      <w:r>
        <w:t>Bundesgericht, 2017-02-06, FR</w:t>
      </w:r>
    </w:p>
    <w:p>
      <w:r>
        <w:rPr>
          <w:b/>
        </w:rPr>
        <w:t xml:space="preserve">Quelle: </w:t>
      </w:r>
      <w:r>
        <w:t>https://mcp.opencaselaw.ch/entscheid/bger_5A_506_2016</w:t>
      </w:r>
    </w:p>
    <w:p>
      <w:r>
        <w:t>FR: TF 5A 506/2016 du 6 février 2017</w:t>
      </w:r>
    </w:p>
    <w:p>
      <w:r>
        <w:t>IT: TF 5A 506/2016 del 6 febbraio 2017</w:t>
      </w:r>
    </w:p>
    <w:p>
      <w:pPr>
        <w:pStyle w:val="Heading2"/>
      </w:pPr>
      <w:r>
        <w:t>Regeste</w:t>
      </w:r>
    </w:p>
    <w:p>
      <w:r>
        <w:t>sûretés en garantie des dépens (hypothèque légale des artisans et entrepreneurs) | Droits réels</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La décision attaquée a été rendue en matière civile ( art. 72 al. 1 LTF ) et le recours a été interjeté dans le délai ( art. 100 al. 1 LTF ), par la partie qui a succombé dans ses conclusions prises devant l'autorité cantonale de dernière instance statuant sur recours (art. 75 al. 1 et 76 al. 1 LTF). La valeur litigieuse de 30'000 fr. est atteinte ( art. 74 al. 1 let. b LTF ).</w:t>
      </w:r>
    </w:p>
    <w:p>
      <w:r>
        <w:rPr>
          <w:b/>
        </w:rPr>
        <w:t>E. 1.2</w:t>
      </w:r>
    </w:p>
    <w:p>
      <w:r>
        <w:t>Reste à déterminer la nature de la décision entreprise.</w:t>
      </w:r>
    </w:p>
    <w:p>
      <w:r>
        <w:rPr>
          <w:b/>
        </w:rPr>
        <w:t>E. 1.2.1</w:t>
      </w:r>
    </w:p>
    <w:p>
      <w:r>
        <w:t>La requête introduite par la recourante vise à contraindre l'intimée à verser des sûretés en garantie des dépens afférents à la procédure d'inscription définitive d'une hypothèque légale des artisans et entrepreneurs sur un immeuble lui appartenant. Aux termes de l' art. 99 al. 1 CPC , le demandeur doit, sur requête du défendeur, fournir des sûretés en garantie du paiement des dépens lorsqu'il n'a pas de domicile ou de siège en Suisse (let. a), paraît insolvable, notamment en raison d'une mise en faillite, d'une procédure concordataire en cours ou de la délivrance d'actes de défaut de biens (let. b), est débiteur de frais d'une procédure antérieure (let. c) ou lorsque d'autres raisons font apparaître un risque considérable que les dépens ne soient pas versés (let. d). Le magistrat cantonal a en l'espèce considéré, au contraire du juge de district, que l'intimée ne remplissait pas la condition posée par l' art. 99 al. 1 let. b CPC . Admettant que la procédure de sauvegarde prononcée au bénéfice de l'intimée par le Tribunal de commerce de Z.________ (France) le 6 janvier 2015 était certes assimilable à une procédure concordataire selon le droit suisse, le magistrat cantonal a relevé que dite procédure n'était cependant plus en cours: le Tribunal de commerce avait en effet arrêté un plan de sauvegarde le 22 décembre 2015, décision qui s'apparentait à une décision d'homologation du concordat et mettait donc un terme à dite procédure. Le juge cantonal a en conséquence admis le recours de l'intimée sur ce point, mais a néanmoins renvoyé la cause à la juridiction de première instance afin qu'elle examine si la condition décrite par l' art. 99 al. 1 let . d CPC était réalisée et détermine si la capacité financière de l'intimée faisait ainsi apparaître un risque considérable que les dépens ne soient pas versés.</w:t>
      </w:r>
    </w:p>
    <w:p>
      <w:r>
        <w:rPr>
          <w:b/>
        </w:rPr>
        <w:t>E. 1.2.2</w:t>
      </w:r>
    </w:p>
    <w:p>
      <w:r>
        <w:t>La décision entreprise n'est manifestement pas une décision finale au sens de l' art. 90 LTF . La recourante ne le conteste pas.</w:t>
      </w:r>
    </w:p>
    <w:p>
      <w:r>
        <w:rPr>
          <w:b/>
        </w:rPr>
        <w:t>E. 1.2.2.1</w:t>
      </w:r>
    </w:p>
    <w:p>
      <w:r>
        <w:t>Contrairement toutefois à ce que soutient celle-ci, la décision attaquée n'est pas une décision partielle au sens de l' art. 91 let. a LTF , contre laquelle un recours immédiat au Tribunal fédéral serait ouvert. L'on ne saurait en effet considérer qu'en écartant la condition posée par l' art. 99 al. 1 let. b CPC , le juge cantonal aurait statué sur un objet dont le sort est indépendant de celui qui reste en cause. Ce faisant, le magistrat a en réalité exclu l'une des conditions alternatives permettant de condamner le demandeur à fournir des sûretés en garantie des dépens, renvoyant la cause au juge de district pour examiner la réalisation d'une autre condition alternative à dite condamnation (cf. ATF 136 II 165 consid. 1.1). Les conclusions de la requête formée par la recourante restent d'ailleurs identiques, à savoir la condamnation de l'intimée à verser lesdites sûretés.</w:t>
      </w:r>
    </w:p>
    <w:p>
      <w:r>
        <w:rPr>
          <w:b/>
        </w:rPr>
        <w:t>E. 1.2.2.2</w:t>
      </w:r>
    </w:p>
    <w:p>
      <w:r>
        <w:t>Hormis les situations - non pertinentes en l'espèce - visées par l' art. 92 LTF , le recours au Tribunal fédéral n'est ouvert contre les décisions incidentes ou préjudicielles notifiées séparément qu'aux conditions de l' art. 93 al. 1 LTF , à savoir si celles-ci peuvent causer un préjudice irréparable (let. a) ou si l'admission du recours peut conduire immédiatement à une décision finale qui permet d'éviter une procédure probatoire longue et coûteuse (let. b). Un préjudice ne peut être qualifié d'irréparable au sens de l' art. 93 al. 1 let. a LTF que s'il cause un inconvénient de nature juridique; tel est le cas lorsqu'une décision finale même favorable à la partie recourante ne le ferait pas disparaître entièrement ( ATF 138 III 190 consid. 6; 134 III 188 consid. 2.1). Il appartient au recourant d'expliquer en quoi la décision entreprise remplit les conditions de l' art. 93 LTF , sauf si ce point découle manifestement de la décision attaquée ou de la nature de la cause ( ATF 141 III 80 consid. 1.2 et les arrêts cités). La décision qui renvoie la cause à l'autorité inférieure pour nouvelle décision n'est généralement pas de nature à causer un préjudice irréparable aux parties, le seul allongement de la durée de la procédure ou le seul accroissement des frais de celle-ci n'étant pas considérés comme des éléments constitutifs d'un tel dommage ( ATF 134 III 426 consid. 1.3). La décision de renvoi peut néanmoins être assimilée à une décision finale et faire ainsi l'objet d'un recours immédiat au Tribunal fédéral si elle ne laisse aucune latitude de jugement à l'autorité cantonale inférieure, celle-ci étant uniquement appelée à mettre en oeuvre la décision rendue par le tribunal supérieur ( ATF 135 V 141 consid. 1.1; 133 V 477 consid. 5.2.2).</w:t>
      </w:r>
    </w:p>
    <w:p>
      <w:r>
        <w:rPr>
          <w:b/>
        </w:rPr>
        <w:t>E. 1.2.3</w:t>
      </w:r>
    </w:p>
    <w:p>
      <w:r>
        <w:t>La décision entreprise ne tranche pas définitivement le bien-fondé de la requête de sûretés en garantie des dépens: elle constitue une décision incidente de renvoi, qui, contrairement à ce qu'affirme la recourante, laisse une marge de manoeuvre à l'autorité inférieure dès lors qu'elle lui enjoint d'examiner si les conditions posées par l' art. 99 al. 1 let . d CPC sont en l'espèce réalisées. L'autorité cantonale n'est donc pas amenée à simplement exécuter la décision attaquée et l'on ne saurait en conséquence assimiler celle-ci à une décision finale.</w:t>
      </w:r>
    </w:p>
    <w:p>
      <w:r>
        <w:rPr>
          <w:b/>
        </w:rPr>
        <w:t>E. 1.2.4</w:t>
      </w:r>
    </w:p>
    <w:p>
      <w:r>
        <w:t>La recourante s'oppose à la décision de renvoi sur deux plans (infra consid. 1.2.4.1 et 1.2.4.2).</w:t>
      </w:r>
    </w:p>
    <w:p>
      <w:r>
        <w:rPr>
          <w:b/>
        </w:rPr>
        <w:t>E. 1.2.4.1</w:t>
      </w:r>
    </w:p>
    <w:p>
      <w:r>
        <w:t>La recourante estime d'une part que les sûretés devaient être requises conformément à l' art. 99 al. 1 let. b CPC , disposition qu'elle reproche au magistrat cantonal d'avoir violée, la privant définitivement de la garantie réclamée et lui causant ainsi un préjudice de nature juridique. Alors que la décision incidente qui ordonne, respectivement refuse, de faire droit à une requête tendant à la fourniture de sûretés en garantie des dépens est susceptible de causer un préjudice irréparable ( art. 93 al. 1 let. a LTF ; arrêt 4A_79/2015 du 1er mai 2015 consid. 2.2 et les références), la recourante ne démontre pas que la décision de renvoi qu'elle remet en cause entraînerait un tel dommage, la motivation développée par l'intéressée afférant en réalité à la décision qui statuerait sur le bien-fondé de sa requête. Il faut en conséquence en conclure que la condition posée par l' art. 93 al. 1 let. a LTF n'est ici pas remplie, seuls un allongement de la procédure ainsi qu'un accroissement des frais étant à déplorer. La condition alternative posée par l' art. 93 al. 1 let. b LTF n'entre quant à elle pas en ligne de compte dès lors qu'en admettant le recours, le Tribunal de céans ne serait pas en mesure de rendre une décision finale. Il s'ensuit que le recours doit être déclaré irrecevable en tant qu'il vise la violation de l' art. 99 al. 1 let. b CPC .</w:t>
      </w:r>
    </w:p>
    <w:p>
      <w:r>
        <w:rPr>
          <w:b/>
        </w:rPr>
        <w:t>E. 1.2.4.2</w:t>
      </w:r>
    </w:p>
    <w:p>
      <w:r>
        <w:t>La recourante reproche d'autre part au magistrat cantonal de ne pas avoir examiné si les sûretés requises pouvaient être fondées sur l' art. 99 al. 1 let . c CPC, soulignant qu'elle avait pourtant soulevé ce moyen dans ses déterminations du 18 mars 2016. Il convient d'entrer en matière sur ce grief de violation du droit d'être entendu: sauf à être déclaré tardif, celui-ci ne pourra plus en effet être invoqué ultérieurement, dans le cadre d'un recours éventuel contre l'arrêt au fond. L'exigence du dommage irréparable est donc ici réalisée.</w:t>
      </w:r>
    </w:p>
    <w:p>
      <w:r>
        <w:rPr>
          <w:b/>
        </w:rPr>
        <w:t>E. 2</w:t>
      </w:r>
    </w:p>
    <w:p>
      <w:r>
        <w:t>La recourante reproche à l'autorité cantonale de ne pas avoir examiné si la requête de sûretés pouvait être fondée sur l' art. 99 al. 1 let . c CPC, disposition prévoyant que le demandeur devait être astreint à leur versement s'il était débiteur de frais d'une procédure antérieure. 2.1.1 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139 IV 179 consid. 2.2;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 Le Tribunal fédéral peut exceptionnellement réparer une violation du droit d'être entendu s'il dispose d'un libre pouvoir de cognition, autrement dit lorsque seules des questions de droit demeurent litigieuses ( ATF 142 III 48 consid. 4.3 et les références), et qu'il n'en résulte aucun préjudice pour le justiciable ( ATF 142 III 48 consid. 4.3 et la référence). 2.1.2 Dans ses déterminations du 18 mars 2016, la recourante avait effectivement indiqué que, si la requête de sûretés ne devait pas être ordonnée en référence à l' art. 99 al. 1 let. b CPC , elle devait l'être subsidiairement à teneur de l' art. 99 al. 1 let . c CPC. Autant que l'arrêt cantonal exclue implicitement l'application de l' art. 99 al. 1 let . c CPC, il faut admettre que le droit d'être entendu de la recourante aurait été violé. Le Tribunal de céans est néanmoins en mesure de réparer cette violation éventuelle en tant qu'elle se limite au règlement d'une question juridique. Les sûretés en garantie des dépens doivent être fournies lorsque le demandeur est débiteur de frais d'une procédure antérieure ( art. 99 al. 1 let . c CPC), ce par quoi il faut entendre une procédure désormais close (STERCHI, in Berner Kommentar, 2012, n. 26 ad art. 99 CPC ; URWYLER/GRÜTTER, in Brunner et al. (éd.), ZPO Schweizerische Zivilprozessordnung Kommentar, 2e éd. 2016, n. 12 ad art. 99 CPC ; RÜEGG, in Basler Kommentar, 2e éd. 2013, n. 16 ad art. 99 CPC ). Or ainsi que le relève l'intimée dans ses déterminations, les frais auxquels la recourante se réfère pour prétendre aux sûretés requises sont les frais et dépens auxquels sa partie adverse a été condamnée par la décision du Tribunal cantonal du 17 septembre 2015. Cette décision, qui annulait la décision du juge du district de l'Entremont rejetant la requête de sûretés formée par la recourante, renvoyait la cause à cette dernière autorité pour poursuite de l'instruction. Les frais invoqués par la recourante sont ainsi liés à la procédure actuellement pendante entre les parties et non à une procédure antérieure, de sorte que les sûretés requises ne peuvent être prononcées en référence à la disposition précitée.</w:t>
      </w:r>
    </w:p>
    <w:p>
      <w:r>
        <w:rPr>
          <w:b/>
        </w:rPr>
        <w:t>E. 3</w:t>
      </w:r>
    </w:p>
    <w:p>
      <w:r>
        <w:t>En définitive, le recours doit être rejeté dans la mesure où il est recevable. Les frais judiciaires sont mis à la charge de la recourante ( art. 66 al. 1 LTF ), qui versera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