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5A_500/2025 vom 14. August 2025</w:t>
      </w:r>
    </w:p>
    <w:p>
      <w:r>
        <w:t>Bundesgericht, 2025-08-14, FR</w:t>
      </w:r>
    </w:p>
    <w:p>
      <w:r>
        <w:rPr>
          <w:b/>
        </w:rPr>
        <w:t xml:space="preserve">Quelle: </w:t>
      </w:r>
      <w:r>
        <w:t>https://mcp.opencaselaw.ch/entscheid/bger_5A_500_2025</w:t>
      </w:r>
    </w:p>
    <w:p>
      <w:r>
        <w:t>FR: TF 5A_500/2025 du 14 août 2025</w:t>
      </w:r>
    </w:p>
    <w:p>
      <w:r>
        <w:t>IT: TF 5A_500/2025 del 14 agosto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5A_500/2025</w:t>
      </w:r>
    </w:p>
    <w:p>
      <w:r>
        <w:t>Arrêt du 14 août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 SA,</w:t>
      </w:r>
    </w:p>
    <w:p>
      <w:r>
        <w:t>recourante,</w:t>
      </w:r>
    </w:p>
    <w:p>
      <w:r>
        <w:t>contre</w:t>
      </w:r>
    </w:p>
    <w:p>
      <w:r>
        <w:t>Office cantonal des poursuites de Genève, rue du Stand 46, 1204 Genève.</w:t>
      </w:r>
    </w:p>
    <w:p>
      <w:r>
        <w:t>Objet</w:t>
      </w:r>
    </w:p>
    <w:p>
      <w:r>
        <w:t>commination de faillite,</w:t>
      </w:r>
    </w:p>
    <w:p>
      <w:r>
        <w:t>recours contre la décision de la Chambre de surveillance des Offices des poursuites et faillites de la Cour de justice du canton de Genève du 12 juin 2025 (A/2016/2025-CS, DCSO/333/25).</w:t>
      </w:r>
    </w:p>
    <w:p>
      <w:r>
        <w:t>Vu :</w:t>
      </w:r>
    </w:p>
    <w:p>
      <w:r>
        <w:t>le recours (traité en tant que recours en matière civile) interjeté par la société A.________ SA contre la décision rendue le 12 juin 2025 par la Chambre de surveillance des Offices des poursuites et faillites de la Cour de justice du canton de Genève;</w:t>
      </w:r>
    </w:p>
    <w:p>
      <w:r>
        <w:t>l'ordonnance du 25 juin 2025 invitant la recourante à effectuer une avance de frais de 1'500 fr. jusqu'au 10 juillet 2025;</w:t>
      </w:r>
    </w:p>
    <w:p>
      <w:r>
        <w:t>l'ordonnance du 17 juillet 2025 suspendant l'instruction de la présente cause jusqu'à droit connu sur la demande de "</w:t>
      </w:r>
    </w:p>
    <w:p>
      <w:r>
        <w:t>révision/reconsidération " formée par la recourante devant l'autorité précédente;</w:t>
      </w:r>
    </w:p>
    <w:p>
      <w:r>
        <w:t>la décision du même jour de ladite juridiction déclarant irrecevable la demande;</w:t>
      </w:r>
    </w:p>
    <w:p>
      <w:r>
        <w:t>l'ordonnance du 21 juillet 2025 impartissant un délai supplémentaire au 4 août 2025 pour verser l'avance de frais;</w:t>
      </w:r>
    </w:p>
    <w:p>
      <w:r>
        <w:t>l'attestation de la Caisse du Tribunal fédéral du 14 août 2025;</w:t>
      </w:r>
    </w:p>
    <w:p>
      <w:r>
        <w:t>Considérant :</w:t>
      </w:r>
    </w:p>
    <w:p>
      <w:r>
        <w:t>que la recourante n'a pas fourni l'avance de frais requise dans le délai supplémentaire qui lui a été imparti à cet effet;</w:t>
      </w:r>
    </w:p>
    <w:p>
      <w:r>
        <w:t>que, partant, le présent recours doit être déclaré irrecevable par voie de procédure simplifiée ( art. 108 al. 1 let. a LTF , en relation avec l' art. 62 al. 3 LTF );</w:t>
      </w:r>
    </w:p>
    <w:p>
      <w:r>
        <w:t>que les frais incombent à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à la recourante, à l'Office cantonal des poursuites de Genève et à la Chambre de surveillance des Offices des poursuites et faillites de la Cour de justice du canton de Genève.</w:t>
      </w:r>
    </w:p>
    <w:p>
      <w:r>
        <w:t>Lausanne, le 14 août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