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5A_4/2024 vom 23. Januar 2024</w:t>
      </w:r>
    </w:p>
    <w:p>
      <w:r>
        <w:t>Bundesgericht, 2024-01-23, FR</w:t>
      </w:r>
    </w:p>
    <w:p>
      <w:r>
        <w:rPr>
          <w:b/>
        </w:rPr>
        <w:t xml:space="preserve">Quelle: </w:t>
      </w:r>
      <w:r>
        <w:t>https://mcp.opencaselaw.ch/entscheid/bger_5A_4_2024</w:t>
      </w:r>
    </w:p>
    <w:p>
      <w:r>
        <w:t>FR: TF 5A_4/2024 du 23 janvier 2024</w:t>
      </w:r>
    </w:p>
    <w:p>
      <w:r>
        <w:t>IT: TF 5A_4/2024 del 23 gennaio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5A_4/2024</w:t>
      </w:r>
    </w:p>
    <w:p>
      <w:r>
        <w:t>Arrêt du 23 janvier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Tribunal de protection de l'adulte et de l'enfant du canton de Genève,</w:t>
      </w:r>
    </w:p>
    <w:p>
      <w:r>
        <w:t>rue des Glacis-de-Rive 6, 1207 Genève,</w:t>
      </w:r>
    </w:p>
    <w:p>
      <w:r>
        <w:t>intimé.</w:t>
      </w:r>
    </w:p>
    <w:p>
      <w:r>
        <w:t>Objet</w:t>
      </w:r>
    </w:p>
    <w:p>
      <w:r>
        <w:t>placement à des fins d'assistance,</w:t>
      </w:r>
    </w:p>
    <w:p>
      <w:r>
        <w:t>recours contre la décision de la Chambre de</w:t>
      </w:r>
    </w:p>
    <w:p>
      <w:r>
        <w:t>surveillance de la Cour de justice du canton de</w:t>
      </w:r>
    </w:p>
    <w:p>
      <w:r>
        <w:t>Genève du 24 novembre 2023</w:t>
      </w:r>
    </w:p>
    <w:p>
      <w:r>
        <w:t>(C/15523/2023-CS, DAS/288/2023).</w:t>
      </w:r>
    </w:p>
    <w:p>
      <w:r>
        <w:t>Vu :</w:t>
      </w:r>
    </w:p>
    <w:p>
      <w:r>
        <w:t>la décision de la Chambre de surveillance de la Cour de justice du canton de Genève du 24 novembre 2023 déclarant irrecevable la demande de révision formée par A.________;</w:t>
      </w:r>
    </w:p>
    <w:p>
      <w:r>
        <w:t>le recours (rédigé en partie en espagnol et sans signature) déposé le 27 décembre 2023 par le prénommé;</w:t>
      </w:r>
    </w:p>
    <w:p>
      <w:r>
        <w:t>l'ordonnance du 3 janvier 2024 invitant le recourant à signer son acte et à le traduire dans une langue officielle d'ici au 15 janvier 2024, faute de quoi il ne serait pas pris en considération;</w:t>
      </w:r>
    </w:p>
    <w:p>
      <w:r>
        <w:t>la lettre de la Chancellerie de l'Établissement fermé (...) du 5 janvier 2024 informant le Tribunal fédéral que le recourant a refusé de signer l'envoi recommandé contenant l'ordonnance précitée;</w:t>
      </w:r>
    </w:p>
    <w:p>
      <w:r>
        <w:t>Considérant :</w:t>
      </w:r>
    </w:p>
    <w:p>
      <w:r>
        <w:t>que le recourant, en raison du refus de recevoir la notification de l'ordonnance précitée, n'a pas déféré à l'invitation qu'elle comportait dans le délai imparti à cet effet;</w:t>
      </w:r>
    </w:p>
    <w:p>
      <w:r>
        <w:t>que, partant, il n'y a pas lieu d'entrer en matière sur le recours ( art. 42 al. 5 et 6 LTF , en relation avec l' art. 108 al. 1 let. a LTF );</w:t>
      </w:r>
    </w:p>
    <w:p>
      <w:r>
        <w:t>que, vu les circonstances de l'espèce, il y a lieu de renoncer à percevoir des frais judiciaires (art. 66 al. 1, 2ème phrase, LTF);</w:t>
      </w:r>
    </w:p>
    <w:p>
      <w:r>
        <w:t>Par ces motifs, le Président prononce :</w:t>
      </w:r>
    </w:p>
    <w:p>
      <w:r>
        <w:t>1.</w:t>
      </w:r>
    </w:p>
    <w:p>
      <w:r>
        <w:t>Il n'est pas entré en matière sur le recours.</w:t>
      </w:r>
    </w:p>
    <w:p>
      <w:r>
        <w:t>2.</w:t>
      </w:r>
    </w:p>
    <w:p>
      <w:r>
        <w:t>Le présent arrêt est communiqué aux parties et à la Chambre de surveillance de la Cour de justice du canton de Genève.</w:t>
      </w:r>
    </w:p>
    <w:p>
      <w:r>
        <w:t>Lausanne, le 23 janvier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