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5A_498/2019 vom 6. November 2019</w:t>
      </w:r>
    </w:p>
    <w:p>
      <w:r>
        <w:t>Bundesgericht, 2019-11-06, FR</w:t>
      </w:r>
    </w:p>
    <w:p>
      <w:r>
        <w:rPr>
          <w:b/>
        </w:rPr>
        <w:t xml:space="preserve">Quelle: </w:t>
      </w:r>
      <w:r>
        <w:t>https://mcp.opencaselaw.ch/entscheid/bger_5A_498_2019</w:t>
      </w:r>
    </w:p>
    <w:p>
      <w:r>
        <w:t>FR: TF 5A_498/2019 du 6 novembre 2019</w:t>
      </w:r>
    </w:p>
    <w:p>
      <w:r>
        <w:t>IT: TF 5A_498/2019 del 6 novembre 2019</w:t>
      </w:r>
    </w:p>
    <w:p>
      <w:pPr>
        <w:pStyle w:val="Heading2"/>
      </w:pPr>
      <w:r>
        <w:t>Erwägungen</w:t>
      </w:r>
    </w:p>
    <w:p>
      <w:r>
        <w:rPr>
          <w:b/>
        </w:rPr>
        <w:t>E. 1</w:t>
      </w:r>
    </w:p>
    <w:p>
      <w:r>
        <w:t>Le recours en matière civile est recevable (art. 90, 72 al. 2 let. b ch. 6, art. 75, 76 al. 1 et 100 al. 1 LTF).</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et la référence).</w:t>
      </w:r>
    </w:p>
    <w:p>
      <w:r>
        <w:rPr>
          <w:b/>
        </w:rPr>
        <w:t>E. 3</w:t>
      </w:r>
    </w:p>
    <w:p>
      <w:r>
        <w:t>Le recourant invoque dans un premier grief la violation de son droit d'être entendu en lien avec la requête urgente adressée le 31 octobre 2018 au Tribunal de protection par le SPMi. Dite requête, qui visait à assurer le retour de son fils le dimanche soir par l'entremise du Point Rencontre, a été validée par le Tribunal de protection le jour même et a cours depuis lors, malgré son opposition.</w:t>
      </w:r>
    </w:p>
    <w:p>
      <w:r>
        <w:rPr>
          <w:b/>
        </w:rPr>
        <w:t>E. 3.1.1</w:t>
      </w:r>
    </w:p>
    <w:p>
      <w:r>
        <w:t>La cour cantonale a relevé sur ce point que le recourant avait eu la possibilité de s'exprimer tant à l'égard du SPMi que devant le Tribunal de protection, ce qu'il ne contestait pas. L'intéressé se plaignait en réalité du fait d'avoir été débouté de ses conclusions, ce qui ne saurait être assimilé à une violation de son droit d'être entendu.</w:t>
      </w:r>
    </w:p>
    <w:p>
      <w:r>
        <w:rPr>
          <w:b/>
        </w:rPr>
        <w:t>E. 3.1.2</w:t>
      </w:r>
    </w:p>
    <w:p>
      <w:r>
        <w:t>Le recourant reproche à l'autorité cantonale d'avoir sciemment omis le fait qu'il invoquait en réalité n'avoir jamais eu accès à un moyen de preuve utilisé par le SPMi dans le processus décisionnel l'ayant conduit à déposer sa requête urgente le 31 octobre 2018, à savoir un enregistrement pris par l'intimée à son insu. Il soutient qu'il avait droit d'avoir accès à cet enregistrement et de se prononcer à son sujet en tant qu'il s'agissait d'un élément ayant déterminé l'interpellation des autorités judiciaires.</w:t>
      </w:r>
    </w:p>
    <w:p>
      <w:r>
        <w:rPr>
          <w:b/>
        </w:rPr>
        <w:t>E. 3.1.3</w:t>
      </w:r>
    </w:p>
    <w:p>
      <w:r>
        <w:t>Compris comme l'un des aspects de la notion générale de procès équitable au sens des art. 29 Cst. , le droit d'être entendu ( art. 29 al. 2 Cst. )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139 II 489 consid. 3.3; 139 I 189 consid. 3.2).</w:t>
      </w:r>
    </w:p>
    <w:p>
      <w:r>
        <w:rPr>
          <w:b/>
        </w:rPr>
        <w:t>E. 3.1.4</w:t>
      </w:r>
    </w:p>
    <w:p>
      <w:r>
        <w:t>Il s'agit avant tout de souligner qu'il n'est nullement établi en fait que ce serait un enregistrement, pris par l'intimée à l'insu du recourant, qui aurait incité le SPMi à déposer la requête urgente visant à organiser le passage de l'enfant des parties au Point Rencontre le dimanche soir. Outre la dispute du 24 octobre 2018 en présence du fils des parties, l'arrêt cantonal relève en effet que l'initiative du SPMi se fondait sur l'augmentation des tensions entre celles-ci, " chacune accusant l'autre d'en être responsable et d'avoir menacé se suicider ou de partir à l'étranger avec l'enfant ", situation permettant au service de conclure que les parties étaient dans l'incapacité de procéder au passage de l'enfant de manière sereine. A supposer néanmoins que cet enregistrement eût été le déclencheur de la démarche du SPMi, cet élément ne serait aucunement déterminant pour fonder la violation alléguée: le recourant ne démontre pas en effet que cet enregistrement aurait été transmis au Tribunal de protection pour ensuite constituer le fondement de sa décision rendue à titre superprovisonnel.</w:t>
      </w:r>
    </w:p>
    <w:p>
      <w:r>
        <w:rPr>
          <w:b/>
        </w:rPr>
        <w:t>E. 3.2</w:t>
      </w:r>
    </w:p>
    <w:p>
      <w:r>
        <w:t>Pour le surplus, il n'y a pas lieu de s'arrêter sur les considérations du recourant en lien avec le prétendu parti pris des intervenants et des institutions judiciaires genevoises, lesquelles relèvent manifestement de son appréciation personnelle, sans trouver aucun appui en fait.</w:t>
      </w:r>
    </w:p>
    <w:p>
      <w:r>
        <w:rPr>
          <w:b/>
        </w:rPr>
        <w:t>E. 4</w:t>
      </w:r>
    </w:p>
    <w:p>
      <w:r>
        <w:t>Le recourant s'en prend ensuite à l'obligation qui lui est imposée de remettre son fils au Point Rencontre le dimanche soir, invoquant essentiellement une violation des art. 273 s. CC et du principe de proportionnalité.</w:t>
      </w:r>
    </w:p>
    <w:p>
      <w:r>
        <w:rPr>
          <w:b/>
        </w:rPr>
        <w:t>E. 4.1</w:t>
      </w:r>
    </w:p>
    <w:p>
      <w:r>
        <w:t>La cour cantonale a souligné que le conflit entre les parties était particulièrement exacerbé et qu'il perturbait fortement le passage de leur fils de l'une à l'autre. Après plus de trois années de séparation, les intéressés n'étaient toujours pas en mesure de trouver, d'un commun accord, des solutions pratiques qui permettraient de se passer d'un encadrement: raccompagner l'enfant au domicile maternel sans y pénétrer et sans prise de contact avec l'intimée était ainsi impraticable en l'état, en sorte que l'entremise d'un tiers ou du Point Rencontre était nécessaire. La cour cantonale a néanmoins relevé que l'intervention de tiers devait demeurer l'exception dans la mesure où ceux-ci, proches des parties, étaient susceptibles d'envenimer le conflit au lieu de l'apaiser; il n'était au demeurant pas certain que ces proches, déjà mobilisés le mercredi soir, seraient disponibles également un dimanche sur deux en fin d'après-midi. Seul le Point Rencontre paraissait dès lors approprié pour le retour du dimanche soir, en sorte que cette solution devait être maintenue à tout le moins jusqu'au moment où le résultat de l'expertise du groupe familial serait connu. La contrainte imposée par cette modalité n'était enfin pas telle qu'elle paraisse ne pas pouvoir être maintenue pour un certain temps encore, les parties n'ayant pas proposé une autre manière de procéder qui permettrait, de manière certaine, de mettre leur fils à l'abri de tout risque de conflit en sa présence.</w:t>
      </w:r>
    </w:p>
    <w:p>
      <w:r>
        <w:rPr>
          <w:b/>
        </w:rPr>
        <w:t>E. 4.2</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5A_369/2018 du 14 août 2018 consid. 5.1); dans chaque cas, la décision doit donc être prise de manière à répondre le mieux possible à ses besoins, l'intérêt des parents étant relégué à l'arrière-plan ( ATF 130 III 585 consid. 2.2.1 et les références; arrêt 5A_369/2018 précité consid. 5.1).</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5A_478/2018 du 10 août 2018 consid. 5.2.1). Le Tribunal fédéral n'intervient que si le juge, sans aucun motif, a écarté des critères essentiels pour la décision sur le droit aux relations personnelles ou, à l'inverse, s'est fondé sur des éléments dépourvus d'importance au regard du bien de l'enfant ou contrevenant aux principes du droit fédéral ( ATF 131 III 209 consid. 3; arrêt 5A_422/2015 du 10 février 2016 consid. 4.2 non publié in ATF 142 III 193 ).</w:t>
      </w:r>
    </w:p>
    <w:p>
      <w:r>
        <w:rPr>
          <w:b/>
        </w:rPr>
        <w:t>E. 4.3</w:t>
      </w:r>
    </w:p>
    <w:p>
      <w:r>
        <w:t>Les critiques du recourant, pour autant que recevables, ne permettent pas de reprocher à l'autorité cantonale d'avoir abusé de son pouvoir d'appréciation en l'astreignant à raccompagner son fils au Point Rencontre à l'issue des week-ends dont il en a la garde. Le recourant ne saurait en effet se limiter à opposer à l'autorité intimée qu'il n'était pas établi que le conflit entre les parties se matérialiserait plus particulièrement lors des passages de l'enfant de l'une à l'autre qu'à d'autres moments ou que la mesure prononcée se fonderait sur les seules accusations de l'intimée, qu'il qualifie de fallacieuses. De telles critiques, appellatoires, sont en effet irrecevables. L'on rappellera de surcroît au recourant qu'il a été entendu par le SPMi et par les instances cantonales successives, en sorte qu'il a parfaitement été en mesure de faire valoir sa version des faits, sans que l'on puisse inférer que seules les déclarations de l'intimée auraient été retenues et tenues pour avérées. Reprocher en outre à la cour cantonale un défaut d'instruction en tant qu'elle aurait été incapable de démêler le vrai du faux des accusations auxquelles se livrent mutuellement les parties ou de départager leurs versions contradictoires des faits confine à la témérité.</w:t>
      </w:r>
    </w:p>
    <w:p>
      <w:r>
        <w:t>Le caractère contraignant du passage de l'enfant par l'entremise du Point Rencontre n'a pas non plus échappé à la cour cantonale ainsi que le relève d'ailleurs lui-même le recourant; il a néanmoins été relativisé d'une part, par le caractère provisoire de la mesure prononcée, et d'autre part, tant par le risque d'immixtion des tiers susceptibles de raccompagner l'enfant dans le conflit qui oppose les parties que par le défaut de démonstration de leur disponibilité. Le fait que le risque retenu par la cour cantonale ne se serait jusqu'à présent jamais matérialisé ou que les grands-parents de l'enfant seraient prétendument toujours disponibles pour l'accompagner n'apparaît pas suffisant pour retenir que la cour cantonale aurait dépassé le large pouvoir d'appréciation qui est le sien en la matière, vu les tensions exacerbées qui opposent les parties depuis plus de trois ans sans qu'elles ne parviennent à un terrain d'entente sur la question précise des seules modalités de retour de leur fils. Quant à la référence à l'ordonnance du Tribunal de protection du 13 février 2019, elle n'est d'aucun secours au recourant, étant précisé que cette décision maintient le passage du dimanche soir au Point Rencontre.</w:t>
      </w:r>
    </w:p>
    <w:p>
      <w:r>
        <w:rPr>
          <w:b/>
        </w:rPr>
        <w:t>E. 5</w:t>
      </w:r>
    </w:p>
    <w:p>
      <w:r>
        <w:t>Le recourant ne développe aucune motivation en relation avec sa conclusion tendant à obtenir un second appel téléphonique ou Facetime avec son fils la semaine où celui-ci ne passerait pas le week-end chez lui. Il n'y a donc pas lieu d'examiner cette question plus avant.</w:t>
      </w:r>
    </w:p>
    <w:p>
      <w:r>
        <w:rPr>
          <w:b/>
        </w:rPr>
        <w:t>E. 6</w:t>
      </w:r>
    </w:p>
    <w:p>
      <w:r>
        <w:t>Le recours est rejeté pour autant que recevable. Les frais judiciaires sont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