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498/2012 vom 14. September 2012</w:t>
      </w:r>
    </w:p>
    <w:p>
      <w:r>
        <w:t>Bundesgericht, 2012-09-14, FR</w:t>
      </w:r>
    </w:p>
    <w:p>
      <w:r>
        <w:rPr>
          <w:b/>
        </w:rPr>
        <w:t xml:space="preserve">Quelle: </w:t>
      </w:r>
      <w:r>
        <w:t>https://mcp.opencaselaw.ch/entscheid/bger_5A_498_2012</w:t>
      </w:r>
    </w:p>
    <w:p>
      <w:r>
        <w:t>FR: TF 5A 498/2012 du 14 septembre 2012</w:t>
      </w:r>
    </w:p>
    <w:p>
      <w:r>
        <w:t>IT: TF 5A 498/2012 del 14 settembre 2012</w:t>
      </w:r>
    </w:p>
    <w:p>
      <w:pPr>
        <w:pStyle w:val="Heading2"/>
      </w:pPr>
      <w:r>
        <w:t>Regeste</w:t>
      </w:r>
    </w:p>
    <w:p>
      <w:r>
        <w:t>Divorce (partage des prévoyances professionnelles) | Droit de la famille</w:t>
      </w:r>
    </w:p>
    <w:p>
      <w:pPr>
        <w:pStyle w:val="Heading2"/>
      </w:pPr>
      <w:r>
        <w:t>Erwägungen</w:t>
      </w:r>
    </w:p>
    <w:p>
      <w:r>
        <w:rPr>
          <w:b/>
        </w:rPr>
        <w:t>E. 1</w:t>
      </w:r>
    </w:p>
    <w:p>
      <w:r>
        <w:t>Le Tribunal fédéral examine d'office et librement la recevabilité des recours qui lui sont soumis ( ATF 134 III 115 consid. 1 et les références).</w:t>
      </w:r>
    </w:p>
    <w:p>
      <w:r>
        <w:rPr>
          <w:b/>
        </w:rPr>
        <w:t>E. 1.1</w:t>
      </w:r>
    </w:p>
    <w:p>
      <w:r>
        <w:t>La recevabilité du recours en matière civile suppose que celui-ci soit dirigé contre une décision finale, à savoir une décision qui met fin à la procédure, que ce soit pour un motif tiré du droit matériel ou de la procédure ( ATF 134 III 426 consid. 1; 133 III 629 consid. 2.2). Le recours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w:t>
      </w:r>
    </w:p>
    <w:p>
      <w:r>
        <w:rPr>
          <w:b/>
        </w:rPr>
        <w:t>E. 1.2</w:t>
      </w:r>
    </w:p>
    <w:p>
      <w:r>
        <w:t>La recourante se contente d'indiquer, sans l'expliciter plus avant, que son recours est dirigé contre une décision mettant fin à la procédure, partant contre une décision finale au sens de l' art. 90 LTF .</w:t>
      </w:r>
    </w:p>
    <w:p>
      <w:r>
        <w:rPr>
          <w:b/>
        </w:rPr>
        <w:t>E. 1.2.1</w:t>
      </w:r>
    </w:p>
    <w:p>
      <w:r>
        <w:t>Pour qualifier une décision cantonale prise en matière de divorce, il faut tenir compte des exigences découlant du principe de l'unité du jugement de divorce ( ATF 134 III 426 consid. 1.2), désormais ancré à l' art. 283 CPC . En vertu de ce principe,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concerne la liquidation du régime matrimonial, qui peut être renvoyée à une procédure séparée pour de justes motifs ( art. 283 al. 2 CPC ). Le principe de l'unité du jugement de divorce n'interdit toutefois pas à une autorité de recours de statuer sur une partie seulement des questions litigieuses et de renvoyer la cause à la juridiction inférieure pour nouvelle décision sur les autres ( ATF 130 III 537 consid. 5), car, dans ce cas, le procès se poursuit et ne prendra fin qu'une fois réglés tous les effets accessoires du divorce ( ATF 134 III 426 consid. 1.2 et les arrêts mentionnés). Il en résulte qu'une décision qui prononce le divorce des parties et qui a été notifiée séparément constitue une décision partielle, qui peut et doit être immédiatement portée devant le Tribunal fédéral ( ATF 137 III 421 consid. 1.1 et la référence; cf. aussi arrêt 5A_177/2012 du 2 mai 2012 consid. 1.1). En revanche, sous réserve de l'application de l' art. 283 al. 2 CPC , une décision en matière d'effets accessoires du divorce ne peut pas statuer sur «un objet dont le sort est indépendant» au sens de l' art. 91 let. a LTF . La décision relative aux effets accessoires est finale lorsqu'elle tranche définitivement toutes les questions qui se posent, sans aucun renvoi à l'autorité précédente. Elle est au contraire préjudicielle ou incidente lorsque l'autorité de recours statue sur une partie seulement des effets accessoires encore litigieux et renvoie la cause aux juges précédents pour nouvelle décision sur les autres ( ATF 134 III 426 précité; arrêt 5A_764/2011 du 30 mars 2012 consid. 1.2.2 in fine). Pour qualifier une décision au regard de l' art. 90 LTF , il faut la considérer comme un tout, car elle ne peut être finale au sens de cette disposition que si elle met fin à toute la procédure; elle ne peut pas être à la fois en partie finale, au sens de l' art. 90 LTF , et en partie préjudicielle ou incidente, au sens de l' art. 93 al. 1 LTF (cf. à propos de l'ancienne loi d'organisation judiciaire fédérale [OJ]: arrêt 5C.48/2005 du 8 avril 2005 consid. 2.2.1.3).</w:t>
      </w:r>
    </w:p>
    <w:p>
      <w:r>
        <w:rPr>
          <w:b/>
        </w:rPr>
        <w:t>E. 1.2.2</w:t>
      </w:r>
    </w:p>
    <w:p>
      <w:r>
        <w:t>L'arrêt attaqué statue notamment sur le partage des avoirs de prévoyance professionnelle des époux, objet du présent recours. Il renvoie cependant l'affaire à l'autorité judiciaire inférieure pour complément d'instruction et nouvelle décision s'agissant des modalités du droit de visite et des mesures de protection ordonnées à l'encontre de l'intimé. Il s'ensuit que la décision rendue par la Cour de justice - qui ne porte par ailleurs ni sur la compétence, ni sur une demande de récusation ( art. 92 LTF ) - ne met pas fin à toute la procédure et doit être considérée comme étant une «autre décision incidente» au sens de l' art. 93 LTF , et non comme une décision finale.</w:t>
      </w:r>
    </w:p>
    <w:p>
      <w:r>
        <w:rPr>
          <w:b/>
        </w:rPr>
        <w:t>E. 1.3</w:t>
      </w:r>
    </w:p>
    <w:p>
      <w:r>
        <w:t>La recourante ayant apparemment méconnu la nature de la décision dont est recours, elle n'a en conséquence pas démontré que les conditions de recevabilité posées par l' art. 93 al. 1 LTF étaient réalisées ( ATF 134 III 426 consid. 1.2 et les références citées). Il est au demeurant manifeste que celles-ci ne sont pas remplies en l'espèce.</w:t>
      </w:r>
    </w:p>
    <w:p>
      <w:r>
        <w:rPr>
          <w:b/>
        </w:rPr>
        <w:t>E. 1.3.1</w:t>
      </w:r>
    </w:p>
    <w:p>
      <w:r>
        <w:t>Par préjudice irréparable au sens de l' art. 93 al. 1 let. a LTF , on entend le dommage juridique qu'une décision finale, même favorable au recourant, ne ferait pas disparaître complètement ( ATF 134 III 426 consid. 1.3.1; 133 III 629 consid. 2.3.1). Par principe, l'éventualité prévue à l' art. 93 al. 1 let. a LTF ne saurait toutefois se réaliser en présence d'une décision sur le fond en matière de divorce et d'effets accessoires. Dans ce domaine, une décision préjudicielle ou incidente sur le fond pourra en effet être attaquée par un recours contre la décision finale, dans la mesure où elle influe sur le contenu de celle-ci, en vertu de l' art. 93 al. 3 LTF ( ATF 134 III 426 consid. 1.3.1). Le recourant pourra en l'espèce attaquer le point litigieux objet de son recours, portant sur une question patrimoniale, avec la décision finale, de sorte qu'aucun préjudice irréparable n'est à relever.</w:t>
      </w:r>
    </w:p>
    <w:p>
      <w:r>
        <w:rPr>
          <w:b/>
        </w:rPr>
        <w:t>E. 1.3.2</w:t>
      </w:r>
    </w:p>
    <w:p>
      <w:r>
        <w:t>L' art. 93 al. 1 let. b LTF suppose d'abord que le Tribunal fédéral soit en mesure de rendre lui-même un jugement final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(cf. ATF 134 III 426 consid. 1.3.2; 133 III 629 consid. 2.4.1 et la jurisprudence citée). L'admission du recours doit ensuite permettre d'éviter une procédure probatoire longue et coûteuse. Si la cour de céans devait admettre le recours interjeté par l'épouse, les questions du droit de visite et des mesures de protection demeureraient ouvertes. Le Tribunal fédéral ne serait ainsi pas en mesure de rendre lui-même une décision finale, soit sur l'ensemble des questions qui se posent quant aux effets accessoires, de sorte qu'une entrée en matière fondée sur l' art. 93 al. 1 let. b LTF apparaît exclue pour cette raison déjà. Au surplus, on ne discerne pas en quoi l'admission du recours serait ici de nature à éviter une procédure probatoire longue et coûteuse.</w:t>
      </w:r>
    </w:p>
    <w:p>
      <w:r>
        <w:rPr>
          <w:b/>
        </w:rPr>
        <w:t>E. 2</w:t>
      </w:r>
    </w:p>
    <w:p>
      <w:r>
        <w:t>Vu ce qui précède, le recours est irrecevable. Les frais sont mis à la charge de la recourante, qui succombe ( art. 66 al. 1 LTF ). Il n'est pas alloué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