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5A_497/2022 vom 26. Januar 2023</w:t>
      </w:r>
    </w:p>
    <w:p>
      <w:r>
        <w:t>Bundesgericht, 2023-01-26, DE</w:t>
      </w:r>
    </w:p>
    <w:p>
      <w:r>
        <w:rPr>
          <w:b/>
        </w:rPr>
        <w:t xml:space="preserve">Quelle: </w:t>
      </w:r>
      <w:r>
        <w:t>https://mcp.opencaselaw.ch/entscheid/bger_5A_497_2022</w:t>
      </w:r>
    </w:p>
    <w:p>
      <w:r>
        <w:t>FR: TF 5A_497/2022 du 26 janvier 2023</w:t>
      </w:r>
    </w:p>
    <w:p>
      <w:r>
        <w:t>IT: TF 5A_497/2022 del 26 gennaio 2023</w:t>
      </w:r>
    </w:p>
    <w:p>
      <w:pPr>
        <w:pStyle w:val="Heading2"/>
      </w:pPr>
      <w:r>
        <w:t>Erwägungen</w:t>
      </w:r>
    </w:p>
    <w:p>
      <w:r>
        <w:rPr>
          <w:b/>
        </w:rPr>
        <w:t>E. 1.1</w:t>
      </w:r>
    </w:p>
    <w:p>
      <w:r>
        <w:t>Fristgerecht ( Art. 100 Abs. 1 BGG ) angefochten ist der Endentscheid ( Art. 90 BGG ) eines oberen Gerichts, das auf Rechtsmittel hin als letzte kantonale Instanz ( Art. 75 BGG ) über die Bewilligung einer Namensänderung entschieden hat. Im Streit steht damit eine öffentlich-rechtliche Angelegenheit in unmittelbarem Zusammenhang mit dem Zivilrecht ohne Streitwert, die nach Art. 72 Abs. 2 Bst. b Ziff. 3 BGG der Beschwerde in Zivilsachen unterliegt (Urteil 5A_712/2009 vom 25. Januar 2010 E. 1.1, nicht publiziert in: BGE 136 III 168 ).</w:t>
      </w:r>
    </w:p>
    <w:p>
      <w:r>
        <w:t>Zur Beschwerde in Zivilsachen ist nach Art. 76 Abs. 1 Bst. b BGG berechtigt, wer ein schutzwürdiges Interesse an der Aufhebung oder Änderung des angefochtenen Entscheids hat. Dieses Interesse muss ein eigenes sein; mit der Beschwerde in Zivilsachen können nicht die Interessen Dritter geltend gemacht werden (Urteil 5A_80/2022 vom 11. November 2022 E. 2.2.2). Es mag sich fragen, ob und inwieweit der Beschwerdeführer diese Voraussetzung erfüllt, soweit er sich gegen die Änderung des Namens seines Sohnes wendet (Urteil 5A_336/2020 vom 12. Juli 2021 E. 1; vgl. auch Urteil 5A_424/2010 vom 2. November 2010 E. 1.1; vgl. aber Urteil 5A_334/2014 vom 23. Oktober 2014 E. 1.2, nicht publiziert in: BGE 140 III 577 E. 1.2). Mit Blick auf den Ausgang des Verfahrens ist hierauf aber nicht weiter einzugehen. Jedenfalls berechtigt ist der Beschwerdeführer zur Geltendmachung von Verletzungen der ihm Kraft seiner Parteistellung im vorinstanzlichen Verfahren zustehenden Rechte, namentlich des Anspruchs auf rechtliches Gehör ( BGE 141 IV 1 E. 1.1; 136 IV 29 E. 1.9 ; 135 I 265 E. 1.3).</w:t>
      </w:r>
    </w:p>
    <w:p>
      <w:r>
        <w:rPr>
          <w:b/>
        </w:rPr>
        <w:t>E. 1.2</w:t>
      </w:r>
    </w:p>
    <w:p>
      <w:r>
        <w:t>Die Beschwerde in Zivilsachen ist grundsätzlich nur gegen Urteile oberer kantonaler Gerichte zulässig, die letztinstanzlich auf Rechtsmittel hin entschieden haben ( Art. 75 BGG ; BGE 141 III 188 E. 4.1). Auf die Beschwerde ist damit insoweit nicht einzutreten, als sie sich gegen die Verfügung des AFM richtet. Diese bildet im bundesgerichtlichen Verfahren ohnehin kein taugliches Anfechtungsobjekt ( BGE 134 II 142 E. 1.4).</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nicht gehalten, wie eine erstinstanzliche Behörde alle sich stellenden Rechtsfragen zu untersuchen, soweit solche nicht (mehr) vorgetragen werden.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t>Für das Vorbringen der Verletzung verfassungsmässiger Rechte gelangt dagegen das strenge Rügeprinzip nach Art. 106 Abs. 2 BGG zur Anwendung (dazu hinten E. 2.2; BGE 144 II 313 E. 5.1; 143 II 283 E. 1.2.2).</w:t>
      </w:r>
    </w:p>
    <w:p>
      <w:r>
        <w:rPr>
          <w:b/>
        </w:rPr>
        <w:t>E. 2.2</w:t>
      </w:r>
    </w:p>
    <w:p>
      <w:r>
        <w:t>Was den Sachverhalt angeht,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w:t>
      </w:r>
    </w:p>
    <w:p>
      <w:r>
        <w:rPr>
          <w:b/>
        </w:rPr>
        <w:t>E. 3</w:t>
      </w:r>
    </w:p>
    <w:p>
      <w:r>
        <w:t>Das Kantonsgericht verweist in seinem Entscheid auf die Auffassung des DJSG, wonach der Beschwerdeführer Einwände im Zusammenhang mit der Einreichung des Namensänderungsgesuchs durch den Beistand mit Beschwerde nach Art. 419 ZGB an die KESB hätte geltend machen müssen. Diese Einwände seien im vorliegenden Verfahren betreffend Namensänderung nicht mehr zu prüfen. Im Übrigen sei der Beistand vertretungsberechtigt und seien die Eltern mit dessen Ernennung einverstanden ge wesen. In der Sache habe das DJSG die Voraussetzungen für die Namensänderung als erfüllt erachtet. Namentlich habe es das Vorliegen achtenswerter Gründe bejaht, weil das Kind sich als F.E.________ identifiziere und eine Verweigerung der Namensänderung zu einer schwerwiegenden Identitätskrise führen könne. Der Beschwerdeführer mache demgegenbüer eine Verletzung des Anspruchs auf rechtliches Gehör geltend, weil er den Entscheid des Beistands, das Namensänderungsgesuch einzureichen, zufolge Zustellung an den früheren Rechtsanwalt nie erhalten habe und sich daher nicht dazu habe äussern können. Dies vermöge nicht zu überzeugen: Vorab habe der Beschwerdeführer seinen Einwand erstmals im Berufungsverfahren vor Kantonsgericht und damit verspätet erhoben. Sodann ergebe sich aus den Akten, dass das Vertretungsverhältnis zwischen dem Beschwerdeführer und seinem Rechtsanwalt bei Zustellung des fraglichen Entscheids noch bestanden habe. Nach Einreichung des Namensänderungsgesuchs bestehe sodann kein aktuelles Interesse an einem Beschwerdeverfahren nach Art. 419 ZGB mehr. Ohnehin habe der Beschwerdeführer im Verfahren betreffend Namensänderung ausreichend Gelegenheit zur Äusserung erhalten, sodass nicht ersichtlich sei, inwieweit ein allfälliger Verfahrensfehler noch erheblich sei. Entsprechendes zeige der Beschwerdeführer auch nicht auf.</w:t>
      </w:r>
    </w:p>
    <w:p>
      <w:r>
        <w:rPr>
          <w:b/>
        </w:rPr>
        <w:t>E. 4.1</w:t>
      </w:r>
    </w:p>
    <w:p>
      <w:r>
        <w:t>Im Verfahren vor dem Kantonsgericht war allein die Frage strittig, ob der Gehörsanspruch des Beschwerdeführers verletzt worden ist. Dagegen äusserte sich das Kantonsgericht nicht inhaltlich zum Gesuch um Namensänderung. Soweit der Beschwerdeführer daher vor Bundesgericht die Beantwortung verschiedener Fragen im Zusammenhang mit diesem Gesuch "fordert" (namentlich: achtenswerte Beweggründe für die Namensänderung, Benachteiligung des Kindes durch die Tragung eines "ausländischen Namens", Interesse des Beschwerdeführers und des Kindes an der Beibehaltung des bisherigen Namens, Beweisfragen) verkennt er, dass der kantonale Instanzenzug nach Art. 75 Abs. 1 BGG nicht nur formell durchlaufen, sondern auch materiell ausgeschöpft werden muss ( BGE 146 III 203 E. 3.3.4; 143 III 290 E. 1.1). Diese Voraussetzung ist mit Blick auf die inhaltlichen Vorbringen zum Gesuch um Namensänderung nach dem Ausgeführten nicht erfüllt. Der Beschwerdeführer legt Entsprechendes denn auch nicht dar und macht nicht geltend, das Kantonsgericht sei auf diese Fragen zu Unrecht nicht eingegangen ( Art. 42 Abs. 2 BGG ). Auf die Beschwerde ist insoweit nicht einzutreten.</w:t>
      </w:r>
    </w:p>
    <w:p>
      <w:r>
        <w:rPr>
          <w:b/>
        </w:rPr>
        <w:t>E. 4.2</w:t>
      </w:r>
    </w:p>
    <w:p>
      <w:r>
        <w:t>Nicht Gegenstand des bundesgerichtlichen Verfahrens ( BGE 142 I 155 E. 4.4.2; 136 II 457 E. 4.2) sind Fragen im Zusammenhang mit dem "Schulrecht" oder der Krankenkasse und damit der elterlichen Sorge oder der Betreuung des Kindes. Ebenfalls nicht Streitgegenstand ist der persönliche Verkehr des Beschwerdeführers zu seinem Sohn und mit diesem im Zusammenhang stehende Fragen. Auch insoweit ist auf die Beschwerde nicht einzutreten.</w:t>
      </w:r>
    </w:p>
    <w:p>
      <w:r>
        <w:rPr>
          <w:b/>
        </w:rPr>
        <w:t>E. 5.1</w:t>
      </w:r>
    </w:p>
    <w:p>
      <w:r>
        <w:t>Im Zusammenhang mit der prinzipiell zu prüfenden Gehörsrüge geht der Beschwerdeführer ausführlich auf die der vorliegenden Angelegenheit zugrunde liegenden tatsächlichen Geschehnisse aus seiner Sicht ein. Er tut dies einerseits im Rahmen einer eigenständigen Darstellung des bisher Vorgefallenen und andererseits im Zusammenhang mit den Ausführungen in der Sache. Dabei weicht er vielfach von den tatsächlichen Feststellungen des Kantonsgerichts ab, ohne diesem jedoch eine willkürliche oder sonst wie Bundesrecht verletzende Sachverhaltsfeststellung vorzuwerfen. Vielmehr unterbreitet er dem Bundesgericht seine eigene Darstellung des (angeblich) Vorgefallenen, wie wenn dieses Sachverhaltsfragen frei prüfen könnte. Damit verkennt der Beschwerdeführer die grundsätzliche Bindung des Bundesgerichts an die von der Vorinstanz getroffenen tatsächlichen Feststellungen und genügt die Beschwerdeschrift den in diesem Bereich geltenden Rüge- und Begründungsvoraussetzungen nicht (vgl. vorne E. 2.2). Auf die Beschwerde ist insoweit nicht einzutreten.</w:t>
      </w:r>
    </w:p>
    <w:p>
      <w:r>
        <w:rPr>
          <w:b/>
        </w:rPr>
        <w:t>E. 5.2</w:t>
      </w:r>
    </w:p>
    <w:p>
      <w:r>
        <w:t>Im Übrigen ist (auch) bei der Rüge der Verletzung des Anspruchs auf rechtliches Gehör verlangt, dass in der Beschwerde ans Bundesgericht aufgezeigt wird, inwieweit eine richtige Anwendung der Verfassungsbestimmung zu einem anderen Verfahrensausgang geführt hätte (Urteil 5A_733/2019 vom 28. Oktober 2019 E. 3.3 mit Hinweisen).</w:t>
      </w:r>
    </w:p>
    <w:p>
      <w:r>
        <w:t>Diesbezüglich kam die Vorinstanz zum Schluss, eine allfällige Gehörsverletzung würde sich heute nicht mehr auswirken, da einerseits ein Verfahren nach Art. 419 ZGB nicht mehr durchgeführt werden könne und sich der Beschwerdeführer andererseits im Verfahren betreffend Namensänderung umfassend zu dieser habe äussern können (vgl. vorne E. 3). Der Beschwerdeführer hält demgegenüber dafür, indem ihm die Beschwerdemöglichkeit gegen die Handlung des Beistandes abgeschnitten worden sei, werde das Kindesinteresse beeinträchtigt. Das Vorgehen der Behörden führe in der Frage der Namensänderung zu einem "unreinen, unklaren" Resultat bzw. "einer von Nebel betrübten Sicht". Dies zeige sich bereits daran, dass das Gesuch um Namensänderung nicht vollumfänglich gutgeheissen worden sei (bezüglich des Vornamens I.________; vgl. vorne Bst. A.b). Mit diesen rein appellatorischen und ohnehin kaum substanziierten Ausführungen vermag der Beschwerdeführer den angefochtenen Entscheid in diesem Punkt nicht in Frage zu stellen und aufzuzeigen, dass eine allfällige Verfassungsverletzung sich heute noch auswirken würde. Ebenso wenig hilft es ihm, wenn er sich verschiedentlich auf die formelle Natur des Gehörsanspruchs ( BGE 142 II 218 E. 2.8.1) beruft. Auch diese entbindet nicht von einer ausreichenden Begründung der Beschwerde im vorgenannten Sinne ( BGE 143 IV 380 E. 1.4.1). Die Überlegungen der Vorinstanz nicht in Frage zu stellen vermag der Beschwerdeführer auch mit dem letztlich banalen bzw. selbstverständlichen Hinweis darauf, dass bei einer Gutheissung der Beschwerde und einer Rückweisung der Angelegenheit an die kantonalen Instanzen eine neues Verfahren durchzuführen und erneut über die Namensänderung zu entscheiden wäre. Ohne Grundlage bleibt zuletzt der Vorwurf des Beschwerdeführers, die Entscheide sowohl des AMF als auch des DJSG würden auf dem Entscheid des Kindesvertreters basieren: Aus den Akten ergeben sich keinerlei Anhaltspunkte dafür, dass die kantonalen Behörden keine eigenständige Prüfung der Namensänderung vorgenommen hätten und der Beschwerdeführer vermag auch keine solchen zu nennen.</w:t>
      </w:r>
    </w:p>
    <w:p>
      <w:r>
        <w:rPr>
          <w:b/>
        </w:rPr>
        <w:t>E. 5.3</w:t>
      </w:r>
    </w:p>
    <w:p>
      <w:r>
        <w:t>Damit ist bereits aus diesem Grund auf den Vorwurf der Verletzung des Anspruchs auf rechtliches Gehör nicht weiter einzugehen und es braucht die der vorliegenden Angelegenheit letztlich unterliegende Problematik des Verhältnisses des Beschwerdeverfahrens nach Art. 419 ZGB und des Verfahrens auf Namensänderung nicht erörtert zu werden. Auch ist nicht zu prüfen, ob die Beschwerde ansonsten den einschlägigen Rüge- und Begründungserfordernissen genügen würde (vgl. vorne E. 2).</w:t>
      </w:r>
    </w:p>
    <w:p>
      <w:r>
        <w:t>Anzumerken bleibt Folgendes: Der Beschwerdeführer betont, dass er über keine juristischen Kenntnisse verfüge und bittet insoweit um gewogene Behandlung der Beschwerde. Indes ist auch die im Verfahren vor Bundesgericht nicht anwaltlich vertretene Partei für ihre Eingaben und deren hinreichende Begründung selbst verantwortlich (Urteil 5A_275/2021 vom 30. September 2021 E. 4.3). Auch sind die Voraussetzungen nicht erfüllt, dass dem Beschwerdeführer durch das Bundesgericht eine Rechtsvertretung zu bestellen wäre ( Art. 41 Abs. 1 BGG ; Urteil 5A_712/2017 vom 30. Januar 2018 E. 2).</w:t>
      </w:r>
    </w:p>
    <w:p>
      <w:r>
        <w:rPr>
          <w:b/>
        </w:rPr>
        <w:t>E. 6</w:t>
      </w:r>
    </w:p>
    <w:p>
      <w:r>
        <w:t>Nach dem Ausgeführten ist auf die Beschwerde nicht einzutreten.</w:t>
      </w:r>
    </w:p>
    <w:p>
      <w:r>
        <w:t>Bei diesem Ausgang des Verfahrens sind die Gerichtskosten dem Beschwerdeführer aufzuerlegen ( Art. 66 Abs. 1 BGG ). Parteientschädigungen sind keine auszurichten, da den übrigen Verfahrensbeteiligten mangels Einholens von Vernehmlassungen keine entschädigungspflichtigen Kosten entstanden sind ( Art. 68 Abs. 1 und 2 BGG ). Das Gesuch des Beschwerdeführers um unentgeltliche Rechtspflege ist abzuweisen, da die Beschwerde als von Anfang an aussichtlos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