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495/2021 vom 21. Juni 2021</w:t>
      </w:r>
    </w:p>
    <w:p>
      <w:r>
        <w:t>Bundesgericht, 2021-06-21, FR</w:t>
      </w:r>
    </w:p>
    <w:p>
      <w:r>
        <w:rPr>
          <w:b/>
        </w:rPr>
        <w:t xml:space="preserve">Quelle: </w:t>
      </w:r>
      <w:r>
        <w:t>https://mcp.opencaselaw.ch/entscheid/bger_5A_495_2021</w:t>
      </w:r>
    </w:p>
    <w:p>
      <w:r>
        <w:t>FR: TF 5A 495/2021 du 21 juin 2021</w:t>
      </w:r>
    </w:p>
    <w:p>
      <w:r>
        <w:t>IT: TF 5A 495/2021 del 21 giugno 2021</w:t>
      </w:r>
    </w:p>
    <w:p>
      <w:pPr>
        <w:pStyle w:val="Heading2"/>
      </w:pPr>
      <w:r>
        <w:t>Regeste</w:t>
      </w:r>
    </w:p>
    <w:p>
      <w:r>
        <w:t>action négatoire | Droits réels</w:t>
      </w:r>
    </w:p>
    <w:p>
      <w:pPr>
        <w:pStyle w:val="Heading2"/>
      </w:pPr>
      <w:r>
        <w:t>Erwägungen</w:t>
      </w:r>
    </w:p>
    <w:p>
      <w:r>
        <w:rPr>
          <w:b/>
        </w:rPr>
        <w:t>E. 1</w:t>
      </w:r>
    </w:p>
    <w:p>
      <w:r>
        <w:t>Par jugement du 18 mai 2021, le Juge unique de la Cour Civile II du Tribunal cantonal du canton du Valais a rejeté, dans la mesure de sa recevabilité, l'appel formé le 21 avril 2020 par A.________, confirmé le jugement rendu le 23 mars 2020 par le Juge IV du district de Sierre admettant l'action négatoire déposée par la B.________ à U.________ ordonnant à A.________ de faire réaliser les travaux de réfection dans son appartement du 1er étage de l'immeuble B.________ à U.________, et imparti à cet effet un nouveau délai au 30 juin 2021 pour procéder aux dits travaux.</w:t>
      </w:r>
    </w:p>
    <w:p>
      <w:r>
        <w:rPr>
          <w:b/>
        </w:rPr>
        <w:t>E. 2</w:t>
      </w:r>
    </w:p>
    <w:p>
      <w:r>
        <w:t>Par acte du 16 juin 2021, A.________ exerce un recours en matière civile au Tribunal fédéral, exposant qu'il a requis à plusieurs reprises une contre-expertise, au motif que les plans fournis ne correspondent pas au bâtiment existant, et que les comptes de la PPE sont erronés, singulièrement les décomptes de chauffage.</w:t>
      </w:r>
    </w:p>
    <w:p>
      <w:r>
        <w:rPr>
          <w:b/>
        </w:rPr>
        <w:t>E. 3</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Dans son écriture, le recourant réitère ses allégations selon lesquelles les plans du bâtiments et les comptes de PPE ne sont pas conformes. Ce faisant, il n'expose pas, ni a fortiori ne démontre, en quoi le raisonnement de la cour cantonale violerait le droit ou la Constitution. En conséquence, le présent recours ne satisfait manifestement pas aux exigences minimales de de motivation posées par l' art. 42 al. 2 LTF (cf. supra ).</w:t>
      </w:r>
    </w:p>
    <w:p>
      <w:r>
        <w:rPr>
          <w:b/>
        </w:rPr>
        <w:t>E. 4</w:t>
      </w:r>
    </w:p>
    <w:p>
      <w:r>
        <w:t>Vu ce qui précède, le recours doit être déclaré d'emblée irrecevable selon la procédure simplifiée de l' art. 108 al. 1 let. b LTF . Le recourant, qui succombe, supportera les frais judiciaires de l'instance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