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492/2015 vom 22. Juni 2015</w:t>
      </w:r>
    </w:p>
    <w:p>
      <w:r>
        <w:t>Bundesgericht, 2015-06-22, DE</w:t>
      </w:r>
    </w:p>
    <w:p>
      <w:r>
        <w:rPr>
          <w:b/>
        </w:rPr>
        <w:t xml:space="preserve">Quelle: </w:t>
      </w:r>
      <w:r>
        <w:t>https://mcp.opencaselaw.ch/entscheid/bger_5A_492_2015</w:t>
      </w:r>
    </w:p>
    <w:p>
      <w:r>
        <w:t>FR: TF 5A 492/2015 du 22 juin 2015</w:t>
      </w:r>
    </w:p>
    <w:p>
      <w:r>
        <w:t>IT: TF 5A 492/2015 del 22 giugno 2015</w:t>
      </w:r>
    </w:p>
    <w:p>
      <w:pPr>
        <w:pStyle w:val="Heading2"/>
      </w:pPr>
      <w:r>
        <w:t>Regeste</w:t>
      </w:r>
    </w:p>
    <w:p>
      <w:r>
        <w:t>Wiederherstellung der Rechtsvorschlagsfrist | Schuldbetreibungs- und Konkursrecht</w:t>
      </w:r>
    </w:p>
    <w:p>
      <w:pPr>
        <w:pStyle w:val="Heading2"/>
      </w:pPr>
      <w:r>
        <w:t>Volltext</w:t>
      </w:r>
    </w:p>
    <w:p>
      <w:r>
        <w:t>Bundesgericht II. zivilrechtliche Abteilung 22.06.2015 5A 492/2015 (5A_492/2015) Tribunal fédéral IIe Cour de droit civil 22.06.2015 5A 492/2015 (5A_492/2015) Tribunale federale II Corte di diritto civile 22.06.2015 5A 492/2015 (5A_492/2015)</w:t>
      </w:r>
    </w:p>
    <w:p>
      <w:r>
        <w:t>Wiederherstellung der Rechtsvorschlagsfrist | Schuldbetreibungs- und Konkursrecht</w:t>
      </w:r>
    </w:p>
    <w:p>
      <w:r>
        <w:t>Bundesgericht Tribunal fédéral Tribunale federale Tribunal federal {T 0/2} 5A_492/2015 Urteil vom 22. Juni 2015 II. zivilrechtliche Abteilung Besetzung Bundesrichterin Escher, präsidierendes Mitglied, Gerichtsschreiber Füllemann. Verfahrensbeteiligte A.________, Beschwerdeführer, gegen Betreibungsamt U.________. Gegenstand Wiederherstellung der Rechtsvorschlagsfrist, Beschwerde nach Art. 72 ff. BGG gegen die Präsidialverfügung vom 8. Juni 2015 des Obergerichts des Kantons Zug (II. Beschwerdeabteilung, Aufsichtsbehörde über Schuldbetreibung und Konkurs). Nach Einsicht in die Beschwerde gemäss Art. 72 ff. BGG gegen die Präsidialverfügung vom 8. Juni 2015 des Obergerichts des Kantons Zug, das (als SchK-Aufsichtsbehörde) ein Gesuch des Beschwerdeführers um Wiederherstellung der Rechtsvorschlagsfrist in der Betreibung Nr. xxx des Betreibungsamtes U.________ abgewiesen hat, in Erwägung, dass das Obergericht erwog, der Beschwerdeführer habe (nach am 8. Mai 2015 erfolgter Zustellung des Zahlungsbefehls) am 2. Juni 2015 um Wiederherstellung der Rechtsvorschlagsfrist ersucht und Rechtsvorschlag erhoben, als Wiederherstellungsgrund behaupte er Krankheit vom 18. bis 25. Mai sowie Auslandabwesenheit vom 27. bis 29. Mai, die Krankheit sei indessen durch ärztliches Zeugnis nur für die Zeit vom 18. bis und mit 22. Mai belegt, die Frist zur Einreichung eines begründeten Wiederherstellungsgesuchs ( Art. 33 Abs. 4 SchKG ) habe (entsprechend der 10-tägigen Rechtsvorschlagsfrist) somit am 1. Juni 2015 (Montag) geendet, an der Verspätung des (am 2. Juni eingereichten) Wiederherstellungsgesuchs ändere auch die (durch einen "Travel-itinerary" belegte) Auslandabwesenheit nichts, weil einerseits diese Verhinderung nicht unvorhersehbar gewesen sei und weil anderseits weder ersichtlich sei noch begründet werde, inwiefern der Beschwerdeführer durch die Auslandabwesenheit an der Fristeinhaltung gehindert worden wäre,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es insbesondere nicht genügt, den Sachverhalt aus eigener Sicht zu schildern, im Gegensatz zum vor Obergericht eingereichten Arztzeugnis eine krankheitsbedingte Verhinderung bis zum 25. Mai 2015 zu behaupten und für die Folgezeit "ausserordentliche Arbeitsüberlastung" geltend zu machen, zumal es wegen des Novenverbots ( Art. 99 BGG ) ohnehin ausgeschlossen ist, die Sachvorbringen und Beweismittel im bundesgerichtlichen Verfahren zu ergänzen, dass der Beschwerdeführer erst recht nicht nach den gesetzlichen Anforderungen anhand der Erwägungen des Obergerichts aufzeigt, inwiefern dessen Präsidialverfügung vom 8. Juni 2015 rechts- oder verfassungswidrig sein soll, dass somit auf die - offensichtlich unzulässige bzw. keine hinreichende Begründung enthaltende - Beschwerde in Anwendung von Art. 108 Abs. 1 lit. a und b BGG nicht einzutreten ist,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200.-- werden dem Beschwerdeführer auferlegt. 3. Dieses Urteil wird dem Beschwerdeführer, dem Betreibungsamt U.________ und dem Obergericht des Kantons Zug schriftlich mitgeteilt. Lausanne, 22. Juni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