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5A_491/2013 vom 29. Mai 2015</w:t>
      </w:r>
    </w:p>
    <w:p>
      <w:r>
        <w:t>Bundesgericht, 2015-05-29, DE</w:t>
      </w:r>
    </w:p>
    <w:p>
      <w:r>
        <w:rPr>
          <w:b/>
        </w:rPr>
        <w:t xml:space="preserve">Quelle: </w:t>
      </w:r>
      <w:r>
        <w:t>https://mcp.opencaselaw.ch/entscheid/bger_5A_491_2013</w:t>
      </w:r>
    </w:p>
    <w:p>
      <w:r>
        <w:t>FR: TF 5A_491/2013 du 29 mai 2015</w:t>
      </w:r>
    </w:p>
    <w:p>
      <w:r>
        <w:t>IT: TF 5A_491/2013 del 29 maggio 2015</w:t>
      </w:r>
    </w:p>
    <w:p>
      <w:pPr>
        <w:pStyle w:val="Heading2"/>
      </w:pPr>
      <w:r>
        <w:t>Erwägungen</w:t>
      </w:r>
    </w:p>
    <w:p>
      <w:r>
        <w:rPr>
          <w:b/>
        </w:rPr>
        <w:t>E. 1.1</w:t>
      </w:r>
    </w:p>
    <w:p>
      <w:r>
        <w:t>Angefochten ist ein Entscheid des Obergerichts als letzter kantonaler Instanz über Kollokationsklagen im Nachlassvertrag mit Vermögensabtretung (Art. 321 Abs. 1 i.V.m. Art. 250 Abs. 1 SchKG ). Dieser Entscheid unterliegt der Beschwerde in Zivilsachen ( Art. 72 ff. BGG ). Der Streitwert erfüllt nach den für den Kollokationsprozess massgebenden Regeln ( BGE 82 III 94 S. 95) das gesetzliche Erfordernis ( Art. 74 Abs. 1 lit. b BGG ). Die Beschwerdeführer sind zur Beschwerde legitimiert ( Art. 76 Abs. 1 BGG ). Mit dem angefochtenen Entscheid wird das Verfahren (durch gleichzeitige Ablehnung der Sistierung und Abweisung der Klagen) abgeschlossen ( Art. 90 BGG ); die Beschwerde ist (nach Zustellung des Urteils am 30. Mai 2013) fristgemäss erfolgt ( Art. 100 Abs. 1 BGG ) und grundsätzlich zulässig.</w:t>
      </w:r>
    </w:p>
    <w:p>
      <w:r>
        <w:rPr>
          <w:b/>
        </w:rPr>
        <w:t>E. 1.2</w:t>
      </w:r>
    </w:p>
    <w:p>
      <w:r>
        <w:t>Die Beschwerdeführer wollen mit ihren Eingaben vom 22. Juli 2014 und vom 11. Mai 2015 ihre Beschwerde vom 1. Juli 2013 ergänzen und Stellung zum Urteil 4A_740/2012 vom 8. Mai 2014 ( BGE 140 III 320 ) nehmen. Die nach Ablauf der Beschwerdefrist ( Art. 100 Abs. 1 BGG ) von den Beschwerdeführern eingereichten "ergänzenden Eingaben" können nicht berücksichtigt werden.</w:t>
      </w:r>
    </w:p>
    <w:p>
      <w:r>
        <w:rPr>
          <w:b/>
        </w:rPr>
        <w:t>E. 1.3</w:t>
      </w:r>
    </w:p>
    <w:p>
      <w:r>
        <w:t>Mit der vorliegenden Beschwerde kann u.a. die Verletzung von Bundesrecht und Völkerrecht gerügt werden ( Art. 95 BGG ). Soweit die Vorbringen der Beschwerdeführer im von den kantonalen Instanzen verbindlich festgestellten Sachverhalt keine Stütze finden ( Art. 105 Abs. 1 BGG ), kann darauf nicht eingetreten werden.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rPr>
          <w:b/>
        </w:rPr>
        <w:t>E. 1.4</w:t>
      </w:r>
    </w:p>
    <w:p>
      <w:r>
        <w:t>In der Begründung ist in gedrängter Form darzulegen, inwiefern der angefochtene Akt Recht verletzt ( Art. 42 Abs. 2 BGG ). Die Verletzung von Grundrechten und kantonalem Recht prüft das Bundesgericht nur insofern, als eine solche Rüge in der Beschwerde vorgebracht und begründet worden ist ( Art. 106 Abs. 2 BGG ; BGE 133 III 638 E. 2 S. 639).</w:t>
      </w:r>
    </w:p>
    <w:p>
      <w:r>
        <w:rPr>
          <w:b/>
        </w:rPr>
        <w:t>E. 1.5</w:t>
      </w:r>
    </w:p>
    <w:p>
      <w:r>
        <w:t>Die vorliegenden Nachlassverfahren werden nach dem bis zum 31. Dezember 2013 in Kraft stehenden Nachlassrecht (weiter-) geführt (ÜBest zur Änderung des SchKG vom 21. Juni 2013; AS 2013 S. 4122 f.). Das Obergericht hat auf das Verfahren der Berufung die ZPO angewendet und für das erstinstanzliche (vor dem 1. Januar 2011 eingeleitete) Verfahren das kantonale Recht für massgeblich erklärt. Die Anwendung von Art. 404 Abs. 1 und Art. 405 Abs. 1 ZPO wird nicht in Frage gestellt und gibt zu keinen Erörterungen Anlass.</w:t>
      </w:r>
    </w:p>
    <w:p>
      <w:r>
        <w:rPr>
          <w:b/>
        </w:rPr>
        <w:t>E. 2</w:t>
      </w:r>
    </w:p>
    <w:p>
      <w:r>
        <w:t>Das Obergericht hat im Wesentlichen festgehalten, dass das belgische Urteil vom 27. Januar 2011 keinen Grund zur Sistierung der Kollokationsprozesse darstelle; es hat sich dabei insbesondere auf die Rechtsprechung des Bundesgerichts gestützt und erwogen, dass der Entscheid des Europäischen Gerichtshofes (EuGH) vom 10. September 2009, C-292/08,</w:t>
      </w:r>
    </w:p>
    <w:p>
      <w:r>
        <w:t>German Graphics , an der Rechtslage nichts geändert habe. In der Sache machten die Beschwerdeführer geltend, die SAirLines AG und die SAirGroup AG hätten verschiedene Verträge (Shareholders and Masters Agreement [SMA] vom 4. Mai 1995, Supplementary Agreement vom 25. Januar 2001, Shareholders Agreement und das Share Transfer Agreement vom 25. Januar 2001 sowie das Astoria Agreement vom 2. August 2001) verletzt. Das Obergericht hat das Ergebnis des Kollokationsrichters bestätigt, dass nach Prüfung der (angemeldeten und soweit davon eingeklagten) Ansprüche keine Forderungen bestehen, welche in der Dritten Klasse im Kollokationsplan zuzulassen sind.</w:t>
      </w:r>
    </w:p>
    <w:p>
      <w:r>
        <w:rPr>
          <w:b/>
        </w:rPr>
        <w:t>E. 3</w:t>
      </w:r>
    </w:p>
    <w:p>
      <w:r>
        <w:t>Anlass zur vorliegenden Beschwerde geben die Kollokationsklagen der Beschwerdeführer, mit welchen sie die Kollokationsverfügungen in den Nachlassverfahren der SAirGroup AG und der SAirLines AG anfechten.</w:t>
      </w:r>
    </w:p>
    <w:p>
      <w:r>
        <w:rPr>
          <w:b/>
        </w:rPr>
        <w:t>E. 3.1</w:t>
      </w:r>
    </w:p>
    <w:p>
      <w:r>
        <w:t>Das Obergericht hat die Kollokationsklagen der Beschwerdeführer abgewiesen, was zur Folge hat, dass ihre Forderungen am Liquidationsergebnis nicht teilnehmen (Art. 321 i.V.m. Art. 250 Abs. 1 SchKG ). Die Beschwerdeführer machen geltend, dass die Forderungen, welche im Kollokationsprozess zur Diskussion stehen, Gegenstand eines in Belgien hängigen Prozesses seien, welcher am 3. Juli 2001 - schon vor der Bewilligung der (provisorischen) Nachlassstundung vom 5. Oktober 2001 - eingeleitet worden sei. Die Beschwerdeführer werfen dem Obergericht im Wesentlichen eine Verletzung des Lugano-Übereinkommens (LugÜ) sowie von Bundesrecht vor, weil es die Anerkennbarkeit des in jenem Prozess ergangenen Urteils der Cour d'Appel de Bruxelles vom 27. Januar 2011 sowie dessen Verbindlichkeit im Kollokationsverfahren verneinte und sich weigerte, den Entscheid über die Kollokationsklage auszusetzen.</w:t>
      </w:r>
    </w:p>
    <w:p>
      <w:r>
        <w:rPr>
          <w:b/>
        </w:rPr>
        <w:t>E. 3.2</w:t>
      </w:r>
    </w:p>
    <w:p>
      <w:r>
        <w:t>Ob das in Belgien am 27. Januar 2011 ergangene Urteil in der Schweiz anerkannt und vollstreckt werden kann, richtet sich nach dem (revidierten) Lugano-Übereinkommen vom 30. Oktober 2007 über die gerichtliche Zuständigkeit und Vollstreckung gerichtlicher Entscheidungen in Zivil- und Handelssachen ( Art. 63 Abs. 2 lit. a LugÜ ). Streitpunkt ist im Wesentlichen, ob das belgische Urteil gestützt auf das LugÜ im schweizerischen Kollokationsverfahren anzuerkennen ("verbindlich") ist.</w:t>
      </w:r>
    </w:p>
    <w:p>
      <w:r>
        <w:rPr>
          <w:b/>
        </w:rPr>
        <w:t>E. 3.3</w:t>
      </w:r>
    </w:p>
    <w:p>
      <w:r>
        <w:t>Das Bundesgericht folgt bei der Auslegung des Lugano-Übereinkommens nach ständiger Praxis grundsätzlich (unter Berücksichtigung gemeinschaftsrechtlicher Grundsätze)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und Vollstreckung von Entscheidungen in Zivil- und Handelssachen (EuGVVO), die das EuGVÜ für die Vertragsstaaten der Europäischen Union ersetzt hat (vgl. BGE 139 III 232 E. 2.2 S. 234; 135 III 185 E. 3.2 S. 189).</w:t>
      </w:r>
    </w:p>
    <w:p>
      <w:r>
        <w:rPr>
          <w:b/>
        </w:rPr>
        <w:t>E. 3.4</w:t>
      </w:r>
    </w:p>
    <w:p>
      <w:r>
        <w:t>Die schweizerischen Konkurs- und Nachlassverfahren fallen als eigentliche Insolvenzverfahren nicht unter das LugÜ. Sie fallen unter die sog. "Gesamtverfahren", welche auf der Zahlungseinstellung bzw. Erschütterung des Kredits des Schuldners beruhen oder in eine zwangsweise kollektive Liquidation der Vermögenswerte des Schuldners oder zumindest eine Kontrolle durch die Gerichte münden ( Art. 1 Abs. 2 lit. b LugÜ ; vgl. EuGH vom 22. Februar 1979, Rs. C-133/78,</w:t>
      </w:r>
    </w:p>
    <w:p>
      <w:r>
        <w:t>Gourdain/Nadler , Rz. 4; GAUDEMET-TALLON, Competénce et exécution des jugements en Europe, 4. Aufl. 2010, Rz. 44, S. 39). Aber auch Einzelverfahren im Zusammenhang mit einem Gesamtverfahren (sog. "Annexverfahren") sind vom Ausnahmebereich erfasst. Voraussetzung ist, dass die Einzelverfahren Entscheidungen sind, die unmittelbar aus einem Insolvenzverfahren hervorgehen und sich eng innerhalb des Rahmens eines Konkurs- oder Vergleichsverfahrens in dem vorgenannten Sinne halten (EuGH</w:t>
      </w:r>
    </w:p>
    <w:p>
      <w:r>
        <w:t>Gourdain/Nadler , a.a.O., Rz. 4). Es handelt sich grundsätzlich um Klagen, die ohne Eröffnung des Gesamtverfahrens ihrerseits keine Grundlage hätten bzw. nicht geführt würden ( BGE 133 III 386 E. 4.3.1 S. 389; vgl. MARKUS, Internationales Zivilprozessrecht, 2014, S. 189 ff., Rz. 704 ff., 711).</w:t>
      </w:r>
    </w:p>
    <w:p>
      <w:r>
        <w:rPr>
          <w:b/>
        </w:rPr>
        <w:t>E. 3.5</w:t>
      </w:r>
    </w:p>
    <w:p>
      <w:r>
        <w:t>Zweck des Kollokationsverfahrens im Konkurs (Art. 244 bis 251 SchKG) ist - wie im Nachlassverfahren ( Art. 321 SchKG ) - die Feststellung der Passivmasse, d.h. der Forderungen, die am Konkurs- bzw. Liquidationsergebnis nach Bestand, Höhe, Rang und allfälligen Vorzugsrechten am Vermögen des Schuldners teilzunehmen haben.</w:t>
      </w:r>
    </w:p>
    <w:p>
      <w:r>
        <w:rPr>
          <w:b/>
        </w:rPr>
        <w:t>E. 3.5.1</w:t>
      </w:r>
    </w:p>
    <w:p>
      <w:r>
        <w:t>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(Vorfrage), nicht aber Gegenstand rechtskräftiger Beurteilung sein. Vielmehr ist Gegenstand des Kollokationsurteils nur die Feststellung, inwieweit die streitigen Gläubigeransprüche bei der Liquidationsmasse zu berücksichtigen sind ( BGE 65 III 28 E. 1 S. 30).</w:t>
      </w:r>
    </w:p>
    <w:p>
      <w:r>
        <w:rPr>
          <w:b/>
        </w:rPr>
        <w:t>E. 3.5.2</w:t>
      </w:r>
    </w:p>
    <w:p>
      <w:r>
        <w:t>Die Kollokationsklage ( Art. 250 SchKG ) als sog. konkursrechtliche Klage mit Reflexwirkung auf das materielle Recht ( BGE 133 III 386 E. 4.3.3 S. 390 f.) ist ein Rechtsbehelf, der eng mit der Struktur des Konkursrechts und seinen Besonderheiten verbunden ist und einen integrierenden Bestandteil der Konkursliquidation bildet ( BGE 35 II 341 E. 2 S. 358, 359; GILLIÉRON, Commentaire de la loi fédérale sur la poursuite pour dettes et la faillite, Bd. III, 2001, N. 47 zu Art. 247 SchKG ). Die Klage ist daher im Lichte der erwähnten Rechtsprechung zu den konkursrechtlichen Verfahren gemäss Art. 1 Abs. 2 lit. b LugÜ (Ausschluss) zu zählen. Das wird in der Rechtsprechung ( BGE 133 III 386 E. 4.3.2 und 4.3.3 S. 389 ff.; 140 III 320 E. 7.3 S. 328) sowie in der Lehre bestätigt (anstelle vieler BUCHER, in: Commentaire romand, LDIP/CL, 2011, N. 13 zu Art. 1 LugÜ ; ACOCELLA, in: Lugano-Übereinkommen zum internationalen Zivilverfahrensrecht, Schnyder [Hrsg.], 2011, N. 110 zu Art. 1 LugÜ ; ROHNER/LERCH, in: Basler Kommentar, Lugano-Übereinkommen, 2011, N. 93 lit. e zu Art. 1 LugÜ mit weiteren Hinweisen; ferner Engl. High Court of Justice vom 16. Januar 2014,</w:t>
      </w:r>
    </w:p>
    <w:p>
      <w:r>
        <w:t>Enasarco/Lehman Brothers , [2014] EWHC 34 (Ch), Ziff. 42, in: www.bailii.org).</w:t>
      </w:r>
    </w:p>
    <w:p>
      <w:r>
        <w:rPr>
          <w:b/>
        </w:rPr>
        <w:t>E. 4</w:t>
      </w:r>
    </w:p>
    <w:p>
      <w:r>
        <w:t>Beruht eine angemeldete Forderung auf einem bereits</w:t>
      </w:r>
    </w:p>
    <w:p>
      <w:r>
        <w:t>vor der Konkurseröffnung in Rechtskraft erwachsenen und - nach Staatsvertrag oder IPRG - anerkenn- und vollstreckbaren Gerichtsurteil, ist die Konkursverwaltung an die urteilsmässigen Feststellungen über Bestand und Höhe der Forderung gebunden (vgl. HIERHOLZER, in: Basler Kommentar, Schuldbetreibung und Konkurs, 2. Aufl. 2010, N. 15 zu Art. 244 SchKG ). Andere Konstellationen von Kollokationsverfahren und ausländischem Prozess bildeten - wie folgt - bereits Gegenstand gerichtlicher Beurteilung.</w:t>
      </w:r>
    </w:p>
    <w:p>
      <w:r>
        <w:rPr>
          <w:b/>
        </w:rPr>
        <w:t>E. 4.1</w:t>
      </w:r>
    </w:p>
    <w:p>
      <w:r>
        <w:t>In BGE 140 III 320 wurde die Frage der Anerkennung und Vollstreckbarerklärung - wie im konkreten Fall - des Urteils der Cour d'Appel de Bruxelles vom 27. Januar 2011 (R.G. 2004/AR/1114, 2004/AR/1190) beurteilt, mit welchem auch über die Klage der</w:t>
      </w:r>
    </w:p>
    <w:p>
      <w:r>
        <w:t>Sabena SA (en faillite) gegen die Beschwerdegegnerinnen entschieden wurde. Das Bundesgericht kam zum Schluss, dass die betreffenden Forderungen (der Sabena) zu einem Zeitpunkt vor dem belgischen Gericht geltend gemacht wurden, als sich die SAirGroup AG und die SAirLines AG</w:t>
      </w:r>
    </w:p>
    <w:p>
      <w:r>
        <w:t>bereits im Nachlassverfahren und somit in einem Gesamtverfahren befanden. Nach dem Urteil des EuGH vom 2. Juli 2009, Rs. C-111/08,</w:t>
      </w:r>
    </w:p>
    <w:p>
      <w:r>
        <w:t>SCT Industri/Alpenblume , sei die "Enge des Zusammenhangs" massgeblich ( BGE 140 III 320 E. 6.4 S. 323), und diese spreche für den Ausschluss vom Lugano-Übereinkommen, da bei Anhängigmachung der Klage absehbar war, dass das Urteil ausschliesslich im schweizerischen Nachlassverfahren würde vollstreckt werden können. Die resultierende Konzentration (vis attractiva) der nach Insolvenzeröffnung eingeleiteten Verfahren am Konkursort komme letztlich der Gläubigergesamtheit zu Gute. Der Zusammenhang sei vorliegend sogar enger als im Ausgangsverfahren von</w:t>
      </w:r>
    </w:p>
    <w:p>
      <w:r>
        <w:t>SCT Industri/Alpenblume , indem sich hier nicht bloss eine insolvenzrechtliche Vorfrage stelle, sondern die insolvenzrechtliche Wirkung des Entscheids das eigentliche Klageziel gewesen sei. Nach dem Urteil des Bundesgerichts stellten die</w:t>
      </w:r>
    </w:p>
    <w:p>
      <w:r>
        <w:t>nach Insolvenzeröffnung erhobenen Klagebegehren ihrer Funktion nach ein insolvenzrechtliches Verfahren dar ( Art. 1 Abs. 2 lit. b LugÜ ), das nicht unter das LugÜ fiel; das Urteil konnte daher nicht nach dessen Bestimmungen anerkannt werden ( BGE 140 III 320 E. 9.4 S. 333).</w:t>
      </w:r>
    </w:p>
    <w:p>
      <w:r>
        <w:rPr>
          <w:b/>
        </w:rPr>
        <w:t>E. 4.2</w:t>
      </w:r>
    </w:p>
    <w:p>
      <w:r>
        <w:t>In BGE 135 III 127 (vgl. Lit. A.e) ging es um die Sistierung des Kollokationsprozesses gegen die SAirLines AG in Nachlassliquidation im Hinblick auf den in Belgien gegen dieselbe Beklagte</w:t>
      </w:r>
    </w:p>
    <w:p>
      <w:r>
        <w:t>hängigen Zivilprozess. Das Bundesgericht hob die kantonal gewährte Sistierung auf. Es verneinte, dass der belgische Richter für den schweizerischen Kollokationsrichter verbindlich über den Bestand der Forderung entscheiden könne ( BGE 135 III 127 E. 3.3.2 S. 132 f.), und lehnte die "Anerkennbarkeit eines ausländischen Urteils als Kollokationsurteil" ab ( BGE 135 III 127 E. 3.3.3 S. 133 f.). Es wies darauf hin, dass Art. 207 Abs. 1 SchKG sowie Art. 63 KOV für das Binnenverhältnis anordnen, dass ein bei Konkurseröffnung bereits hängiger Zivilprozess grundsätzlich eingestellt wird, später aber von der Masse oder von einzelnen Gläubigern nach Art. 260 SchKG fortgeführt werden kann und der Zivilprozess deshalb (</w:t>
      </w:r>
    </w:p>
    <w:p>
      <w:r>
        <w:t>ex lege ) zum Kollokationsprozess wird ( BGE 135 III 127 E. 3.3.1 S. 132). Dadurch werde grundsätzlich verhindert, dass während des Konkursverfahrens parallel zum Kollokationsstreit ein Zivilprozess über die zu kollozierende Forderung stattfindet und darin ein Urteil ergeht. Im internationalen Verhältnis, wo entsprechende Koordinationsregeln fehlen, nehme das Kollokationsverfahren am schweizerischen Konkursort demgegenüber unbeeinflusst von der Rechtshängigkeit eines ausländischen Forderungsprozesses seinen Lauf (vgl. BGE 140 III 320 E. 7.1 S. 326).</w:t>
      </w:r>
    </w:p>
    <w:p>
      <w:r>
        <w:rPr>
          <w:b/>
        </w:rPr>
        <w:t>E. 4.3</w:t>
      </w:r>
    </w:p>
    <w:p>
      <w:r>
        <w:t>Bereits in BGE 133 III 386 (vgl. Lit. A.c) erkannte das Bundesgericht, dass die blosse Vormerkung von im Ausland streitigen Forderungen (</w:t>
      </w:r>
    </w:p>
    <w:p>
      <w:r>
        <w:t>pro memoria ) im Kollokationsplan der SAirLines mangels Rechtsgrundlage ausser Betracht falle. Entscheidend sei die verfahrensrechtliche Natur der Auseinandersetzung, aus welcher sich ergibt, dass das Territorialitätsprinzip gilt und die Schweiz für das Kollokationsverfahren (Art. 244 bis 251 SchKG) im hierzulande durchgeführten Nachlassvertrag international zuständig ist; das LugÜ biete jedenfalls keine staatsvertragliche Grundlage, um die hoheitliche Kompetenz der schweizerischen Konkursverwaltung zu beschneiden ( Art. 245 SchKG ) und ihre Kollokationsverfügung der Anfechtung vor dem schweizerischen Kollokationsrichter zu entziehen ( BGE 133 III 386 E. 4.3.3 S. 390 ff.).</w:t>
      </w:r>
    </w:p>
    <w:p>
      <w:r>
        <w:rPr>
          <w:b/>
        </w:rPr>
        <w:t>E. 5</w:t>
      </w:r>
    </w:p>
    <w:p>
      <w:r>
        <w:t>Die Beschwerdeführer betonen, dass das belgische Urteil im Zivilprozess erging, welcher von ihnen</w:t>
      </w:r>
    </w:p>
    <w:p>
      <w:r>
        <w:t>vor Eröffnung des Gesamtverfahrens in der Schweiz eingeleitet worden ist. Sie leiten aus dem LugÜ im Wesentlichen ab, dass die materiellen und insolvenzrechtlichen Aspekte der Kollokationsklage zu unterscheiden seien, weshalb dem belgischen Urteil im schweizerischen Kollokationsprozess verbindliche Wirkung mit Bezug auf materielle Vorfragen zuerkannt werden müsse. Sie wenden sich im Wesentlichen gegen den Schluss des Bundesgerichts, wonach das in Belgien ergehende Urteil "hinsichtlich der Konkursforderungen in materieller Hinsicht für den schweizerischen Kollokationsrichter nicht verbindlich sei". Nach ihrer Auffassung übernimmt das belgische Verfahren gestützt auf das LugÜ die Kontrolle von Forderungsbestand und Gläubigereigenschaft.</w:t>
      </w:r>
    </w:p>
    <w:p>
      <w:r>
        <w:rPr>
          <w:b/>
        </w:rPr>
        <w:t>E. 5.1</w:t>
      </w:r>
    </w:p>
    <w:p>
      <w:r>
        <w:t>Mit Bezug auf den LugÜ-Anwendungsbereich halten die Beschwerdeführer fest, dass für den Ausschluss ( Art. 1 Abs. 2 lit. b LugÜ ) einer Klage nicht die blosse Tatsache ausreicht, dass eine Konkurs- oder Insolvenzverwaltung am Rechtsstreit beteiligt ist (vgl. EuGH vom 4. September 2014, Rs. C-157/13,</w:t>
      </w:r>
    </w:p>
    <w:p>
      <w:r>
        <w:t>Nickel &amp; Goeldner Spedition/Kintra UAB , Rz. 26 ff. betreffend Aktivprozess eines Insolvenzverwalters). Etwas anderes lässt sich der Rechtsprechung des Bundesgerichts nicht entnehmen (vgl. BGE 125 III 108 E. 3d S. 110 f.). In dem von den Beschwerdeführern zitierten Urteil des EuGH vom 10. September 2009, Rs. C-292/08,</w:t>
      </w:r>
    </w:p>
    <w:p>
      <w:r>
        <w:t>German Graphics Graphische Maschinen GmbH/van der Schee (Rz. 33) ging es um eine Klage der deutschen Verkäuferin (German Graphics) auf Sicherung bzw. Herausgabe von Eigentum an Mobilien, welche in den Niederlanden - bei der in den Konkurs gefallenen Beklagten - lagen. Für den EuGH war klar, dass die konkrete Klage eine</w:t>
      </w:r>
    </w:p>
    <w:p>
      <w:r>
        <w:t>Aussonderungsklage darstellte, welche ohnehin nicht in den Anwendungsbereich der Verordnung (EG) Nr. 1346/2000 des Rates vom 29. Mai 2000 über Insolvenzverfahren (EuInsVO) fiel (vgl. THOLE, Vis attractiva concursus europei? [...], in: Zeitschrift für europäisches Privatrecht [ZEuP] 2010 S. 922; MANKOWSKI, in: Europäisches Zivilprozess- und Kollisionsrecht, Rauscher [Hrsg.], 2011, N. 21 zu Art. 1 Brüssel I-VO). Daran änderte die Beteiligung der betreffenden Insolvenzverwaltung am Rechtsstreit nichts. Die Vorbringen der Beschwerdeführer vermögen nicht in Frage zu stellen, dass das Verfahren der</w:t>
      </w:r>
    </w:p>
    <w:p>
      <w:r>
        <w:t>Kollokation (Verfügung und Klage) vom LugÜ nicht erfasst ist.</w:t>
      </w:r>
    </w:p>
    <w:p>
      <w:r>
        <w:rPr>
          <w:b/>
        </w:rPr>
        <w:t>E. 5.2</w:t>
      </w:r>
    </w:p>
    <w:p>
      <w:r>
        <w:t>Wohl ist hier die ausländische Forderungsstreitigkeit - der belgische Prozess - nicht aus dem Insolvenzrecht entstanden, wie die Beschwerdeführer betonen. Nach der neuesten Rechtsprechung schliesst allerdings der Umstand, dass ein Verfahren nicht unmittelbar aus dem Nachlassverfahren hervorgeht, nicht aus, dass es dennoch unter den LugÜ-Ausschluss fällt, wenn Ziel und Funktion des ausländischen Verfahrens insolvenzrechtlich sind. Entscheidend ist gemäss BGE 140 III 320 (E. 9.4 S. 333 f.) die "Enge des Zusammenhangs", d.h. die Frage, ob für die Klägerin "absehbar" bzw. "klar" sein musste, dass die Auseinandersetzung über die Forderung im Kollokationsprozess stattfinden werde. Ob den Beschwerdeführern - aufgrund von Kenntnissen im Juli 2001 über die finanzielle Situation der Beschwerdegegnerinnen - eine "Absehbarkeit" bzw. "Klarheit" für ihre drei Monate</w:t>
      </w:r>
    </w:p>
    <w:p>
      <w:r>
        <w:t>vor der Bewilligung der Nachlassstundung eingeleitete Klage vorgehalten werden kann, ist hier nicht erheblich. Selbst wenn der belgische Prozess ein LugÜ-Verfahren bleibt, heisst das nicht, dass das entsprechende Zivilverfahren bzw. -urteil den Kollokationsrichter bindet. Dies ergibt sich aus der Rechtshängigkeit und der</w:t>
      </w:r>
    </w:p>
    <w:p>
      <w:r>
        <w:t>vis attractiva concursus (vgl. BGE 140 III 320 E. 8.3.2 S. 330, E. 9.4 S. 334). Darauf ist im Folgenden einzugehen.</w:t>
      </w:r>
    </w:p>
    <w:p>
      <w:r>
        <w:rPr>
          <w:b/>
        </w:rPr>
        <w:t>E. 5.3</w:t>
      </w:r>
    </w:p>
    <w:p>
      <w:r>
        <w:t>Der Ausschluss der Kollokationsklage ( Art. 250 SchKG ) vom Anwendungsbereich des LugÜ bedeutet zunächst, dass das Institut der Rechtshängigkeit keine Rolle spielt, wenn es um einen Rechtsstreit in einem anderen Vertragsstaat geht (vgl. RODRIGUEZ, Belgium vs. Switzerland on Airline Insolvencies - High noon at The Hague called off, in: International Insolvency Law Review 2011 [IILR] 2011 S. 427; vgl. SIMONS, in: unalex Kommentar, Brüssel I-Verordnung, 2012, N. 6 zu Art. 27). Am Ausschluss und damit an der generellen Nichtanwendbarkeit des LugÜ - wie betreffend die Kollokationklage ( Art. 250 SchKG ) - ändert nichts, falls sich vorfrageweise eine an sich dem LugÜ unterstehende Rechtsfrage stellt (vgl. EuGH vom 25. Juli 1991, Rs. C-190/89,</w:t>
      </w:r>
    </w:p>
    <w:p>
      <w:r>
        <w:t>Rich/Società Italiana Impianti , Rz. 26; GAUDEMET-TALLON, a.a.O., Ziff. 50</w:t>
      </w:r>
    </w:p>
    <w:p>
      <w:r>
        <w:t>a.E. S. 47 f.). Entsprechend ist in der Schweiz für die Frage, ob das ausländische Verfahren berücksichtigt werden kann, schweizerisches Recht massgebend (RODRIGUEZ, a.a.O., S. 427, 429). Nach der (in E. 4) dargelegten Rechtsprechung des Bundesgerichts nimmt das Kollokationsverfahren unbeeinflusst von der Rechtshängigkeit eines ausländischen (LugÜ-) Prozesses seinen Lauf.</w:t>
      </w:r>
    </w:p>
    <w:p>
      <w:r>
        <w:rPr>
          <w:b/>
        </w:rPr>
        <w:t>E. 5.4</w:t>
      </w:r>
    </w:p>
    <w:p>
      <w:r>
        <w:t>Das Bundesgericht gibt in BGE 140 III 320 (E. 9.4 S. 334) dem schweizerischen Kollokationsverfahren den Vorrang auch mit Blick auf die</w:t>
      </w:r>
    </w:p>
    <w:p>
      <w:r>
        <w:t>vis attractiva concursus . Damit wird bestätigt, dass die Hängigkeit des ausländischen Prozesses weder die hoheitliche Kompetenz der schweizerischen Konkursverwaltung ( Art. 245 SchKG ) zu beschneiden, noch deren Kollokationsverfügung der Anfechtung vor dem schweizerischen Kollokationsrichter zu entziehen vermag. Für den Kollokationsstreit als betreibungsrechtliche Zwischenstreitigkeit in einem in der Schweiz durchgeführten Zwangsvollstreckungsverfahren sind alle in dessen Verlauf auftauchenden, mit ihm zusammenhängenden Rechtsfragen im Streitfall ausschliesslich von den in der Schweiz örtlich zuständigen Behörden (Aufsichtsbehörden und Gerichte) zu beurteilen; die Anerkennbarkeit eines ausländischen Urteils als Kollokationsurteil wurde verneint ( BGE 135 III 127 E. 3.3.2, 3.3.3 S. 132 f. mit Hinweisen). Wenn das Bundesgericht zum Schluss gelangt ist, das in Belgien ergehende Urteil sei betreffend "Konkursforderungen in materieller Hinsicht für den schweizerischen Kollokationsrichter nicht verbindlich" ( BGE 135 III 127 E. 3.3.4 S. 134), wurde - unabhängig von der Eigenschaft des belgischen Prozesses als LugÜ-Verfahren - entschieden, dass das schweizerische Recht die Entscheidung im Rahmen des Verfahrens nach Art. 244 bis Art. 251 SchKG von den schweizerischen Behörden und Gerichten verlangt. Damit kommt zum Ausdruck, dass der Kollokationsplan und -prozess ( Art. 250 SchKG ) von der</w:t>
      </w:r>
    </w:p>
    <w:p>
      <w:r>
        <w:t>vis attractiva concursus geprägt ist ( BGE 35 II 341 E. 2 S. 359, 360: "comme étant de droit impératif, ou d'ordre public").</w:t>
      </w:r>
    </w:p>
    <w:p>
      <w:r>
        <w:rPr>
          <w:b/>
        </w:rPr>
        <w:t>E. 5.5</w:t>
      </w:r>
    </w:p>
    <w:p>
      <w:r>
        <w:t>Entgegen der Meinung der Beschwerdeführer verbietet das LugÜ der Schweiz nicht, die Zuständigkeit für die Kollokationsklage an sich zu ziehen.</w:t>
      </w:r>
    </w:p>
    <w:p>
      <w:r>
        <w:rPr>
          <w:b/>
        </w:rPr>
        <w:t>E. 5.5.1</w:t>
      </w:r>
    </w:p>
    <w:p>
      <w:r>
        <w:t>Die Konzentrierung sämtlicher sich unmittelbar aus der Insolvenz ergebenden Klagen vor den Gerichten des Staates, welcher für die Eröffnung des Insolvenzverfahrens zuständig ist, entspricht dem Zweck, die Effizienz des Insolvenzverfahrens zu verbessern und dieses zu beschleunigen. Dieses Prinzip (</w:t>
      </w:r>
    </w:p>
    <w:p>
      <w:r>
        <w:t>vis attractiva ) ist in verschiedenen Rechtsordnungen sowie in der Rechtsprechung des EuGH anerkannt. Im Urteil des EuGH vom 12. Februar 2009, Rs. C-339/07,</w:t>
      </w:r>
    </w:p>
    <w:p>
      <w:r>
        <w:t>Seagon/Deko Marty Belgium NV (Rz. 18 ff.) wurde entschieden, dass Art. 3 Abs. 1 EuInsVO nicht nur die direkte Zuständigkeit, sondern auch eine</w:t>
      </w:r>
    </w:p>
    <w:p>
      <w:r>
        <w:t>vis attractiva concursus für insolvenzrechtliche Annexverfahren vorsieht (vgl. BGE 140 III 320 E. 9.4 S. 334). Die Attraktivzuständigkeit in einem Mitgliedstaat gilt sogar ohne Rücksicht auf einen Gerichtsstand - wie Wohnsitz des Beklagten - in einem LugÜ-Staat (EuGH vom 16. Januar 2014, Rs. C-328/12,</w:t>
      </w:r>
    </w:p>
    <w:p>
      <w:r>
        <w:t>Schmid/Hertel , Rz. 33).</w:t>
      </w:r>
    </w:p>
    <w:p>
      <w:r>
        <w:rPr>
          <w:b/>
        </w:rPr>
        <w:t>E. 5.5.2</w:t>
      </w:r>
    </w:p>
    <w:p>
      <w:r>
        <w:t>Weiter regelt Art. 15 EuInsVO mit der Verweisung auf das Recht des Staates, in dem die Streitigkeit über einen Gegenstand oder ein Recht der Masse (d.h. allgemein "un droit dont le débiteur est dessaisi") bereits anhängig ist, dass eine Attraktivzuständigkeit der Gerichte im Insolvenzstaat für bereits anhängige Klagen gerade</w:t>
      </w:r>
    </w:p>
    <w:p>
      <w:r>
        <w:t>verhindert wird (MOSS/FLETCHER/ISAACS, The EC Regulation on Insolvency Proceedings, 2. Aufl. 2009, Rz. 8.238, S. 298). Die EuInsVO schliesst sodann die Anerkennung von ausländischen Annexentscheidungen ausdrücklich mit ein (vgl. Art. 25 Abs. 1 Unterabsatz 2 EuInsVO).</w:t>
      </w:r>
    </w:p>
    <w:p>
      <w:r>
        <w:rPr>
          <w:b/>
        </w:rPr>
        <w:t>E. 5.5.3</w:t>
      </w:r>
    </w:p>
    <w:p>
      <w:r>
        <w:t>Allein diese Regeln zeigen, dass für EU-Staaten mit der EuInsVO das Instrument besteht, von dessen Anwendungsbereich die insolvenzrechtlichen (Annex-) Verfahren aufgefangen werden. Die hier relevanten Fragen - Eröffnung des Insolvenzverfahrens im einen Staat, Wirkung auf ein hängiges Verfahren im anderen Staat sowie Anerkennung der Annexentscheidung - werden von der EuInsVO erfasst. Die EuInsVO ist indes komplementär zur EuGVVO (vgl. GAUDEMET-TALLON, a.a.O., Ziff. 44 S. 38). Im Verhältnis zur Schweiz besteht kein paralleles Instrument, sondern mit dem LugÜ lediglich das Parallelinstrument zur EuGVVO. Das fehlende komplementäre Instrument kann indessen nicht durch das bestehende Instrument - das LugÜ - ersetzt werden (vgl. bereits WALDER, in: Jaeger/ Walder/Kull/Kottmann, Bundesgesetz über Schuldbetreibung und Konkurs, 4. Aufl. 1997/2001, Bd. III, S. 369, zum Koordinationsbedarf). Das LugÜ selber stellt daher kein Hindernis dar, um über die Kollokation - Verfügung und Klage - in der Schweiz als Staat der Insolvenzeröffnung zu entscheiden, auch nicht bei einem bereits anhängigen Prozess gegen den Schuldner über eine zu kollozierende Forderung (vgl. RODRIGUEZ, a.a.O., S. 429, 430).</w:t>
      </w:r>
    </w:p>
    <w:p>
      <w:r>
        <w:rPr>
          <w:b/>
        </w:rPr>
        <w:t>E. 5.6</w:t>
      </w:r>
    </w:p>
    <w:p>
      <w:r>
        <w:t>Das Bundesgericht hat in BGE 140 III 320 (E. 9.4</w:t>
      </w:r>
    </w:p>
    <w:p>
      <w:r>
        <w:t>a.E. S. 334) festgehalten, dass die Konzentration "nicht so weit" gehe, dass "jedem hängigen Zivilprozesses mit Eröffnung des Gesamtverfahrens die zuständigkeitsrechtliche Grundlage entzogen" oder "ausländische Entscheidungen generell nicht mehr unter dem LugÜ anerkannt und vollstreckt werden könnten, wenn ein Schuldner der Generalexekution unterliegt". Das</w:t>
      </w:r>
    </w:p>
    <w:p>
      <w:r>
        <w:t>obiter dictum kann Anlass zur Frage geben, ob ein ausländisches Verfahren berücksichtigt werden könnte, falls das ausländische Gericht Art. 207 SchKG anwenden würde.</w:t>
      </w:r>
    </w:p>
    <w:p>
      <w:r>
        <w:rPr>
          <w:b/>
        </w:rPr>
        <w:t>E. 5.6.1</w:t>
      </w:r>
    </w:p>
    <w:p>
      <w:r>
        <w:t>Erfahrungsgemäss wird sich der ausländische Richter zwar kaum je dem schweizerischen Konkursrecht unterziehen (HIERHOLZER, a.a.O., N. 76</w:t>
      </w:r>
    </w:p>
    <w:p>
      <w:r>
        <w:t>a.E. zu Art. 247 SchKG ). Das Vorgehen gemäss Art. 207 SchKG i.V.m. Art. 63 KOV (vgl. LORANDI, Grenzüberschreitende Aspekte in der Insolvenz - ausgewählte Fragen, in: Sanierung und Insolvenz von Unternehmen II, in: Sprecher [Hrsg.], 2012, S. 35) kann anders als in der Schweiz (vgl. BGE 133 III 377 E. 9 S. 386) auch nicht durchgesetzt werden. Es ist immerhin denkbar, dass ein ausländisches Gericht den gegen den Schuldner laufenden Forderungsprozess bei Ausbruch eines Insolvenzverfahrens</w:t>
      </w:r>
    </w:p>
    <w:p>
      <w:r>
        <w:t>sistiert und die Koordination von hängigem Verfahren und Kollokation gemäss Art. 207 SchKG und dem darauf beruhenden Art. 63 KOV ( BGE 88 III 42 E. 1 S. 45) vornimmt (vgl. Urteil der Cour de cassation, Nr. 04-17326, vom 30. Oktober 2006, Ziff. 1, in: www.legifrance.gouv.fr, wonach mit Exequatur des schweizerischen Konkursdekrets in Frankreich grundsätzlich die Wirkungen des schweizerischen Konkursrechts eintreten).</w:t>
      </w:r>
    </w:p>
    <w:p>
      <w:r>
        <w:rPr>
          <w:b/>
        </w:rPr>
        <w:t>E. 5.6.2</w:t>
      </w:r>
    </w:p>
    <w:p>
      <w:r>
        <w:t>Im konkreten Fall wird indessen weder behauptet, noch gibt es Anhaltspunkte, noch lässt sich BGE 133 III 386 - d.h. dem Entscheid über die Frage, ob die Forderung nur</w:t>
      </w:r>
    </w:p>
    <w:p>
      <w:r>
        <w:t>pro memoria vorzumerken sei - entnehmen, dass der umstrittene Prozess in Belgien wegen des schweizerischen Nachlassverfahrens sistiert wurde; aus BGE 135 III 127 (E. 3.3.2 S. 132, 133; ferner Urteil 4F_16/2014 vom 27. Februar 2015 E. 3.3.2) geht weiter hervor, dass der belgische Richter im betreffenden Prozess gerade keine Einstellung des Prozesses mit Rücksicht auf das schweizerische Konkursrecht vorgenommen hat. Da es insoweit keine Rechtfertigung gab, eine blosse Vormerkung gemäss Art. 63 KOV vorzunehmen (vgl. HIERHOLZER, a.a.O., N. 76</w:t>
      </w:r>
    </w:p>
    <w:p>
      <w:r>
        <w:t>a.E. zu Art. 247 SchKG ), besteht überhaupt kein Grund, die Attraktivzuständigkeit des Kollokationsgerichts in der Schweiz für bereits anhängige Klagen zu beschränken. Einen Anlass, um den Kollokationsverfügungen - welche Gegenstand des Kollokationsprozesses sind ( BGE 35 II 341 E. 2 S. 359, 360) - nachträglich die Grundlage zu entziehen, gibt es nicht.</w:t>
      </w:r>
    </w:p>
    <w:p>
      <w:r>
        <w:rPr>
          <w:b/>
        </w:rPr>
        <w:t>E. 5.7</w:t>
      </w:r>
    </w:p>
    <w:p>
      <w:r>
        <w:t>Nach dem Dargelegten hat die Vorinstanz - entgegen den Vorbringen der Beschwerdeführer - das LugÜ nicht verletzt, wenn sie zum Schluss gelangt ist, im Kollokationsprozess sei das belgische Urteil nicht verbindlich; die Rüge einer Verletzung von Art. 33 LugÜ (Anerkennung) oder Art. 37 LugÜ (Sistierung) ist unbegründet. Die Lücke des fehlenden - aber wünschbaren - komplementären parallelen Instrumentes zur EuInsVO kann nicht durch das LugÜ gefüllt werden.</w:t>
      </w:r>
    </w:p>
    <w:p>
      <w:r>
        <w:rPr>
          <w:b/>
        </w:rPr>
        <w:t>E. 6</w:t>
      </w:r>
    </w:p>
    <w:p>
      <w:r>
        <w:t>Schliesslich lässt sich weder aus dem Abkommen zwischen der Schweiz und Belgien über die Anerkennung und Vollstreckung von gerichtlichen Entscheidungen und Schiedssprüchen vom 29. April 1959 (SR 0.276.191.721), sofern es im LugÜ-Bereich überhaupt anwendbar ist (KROPHOLLER/VAN HEIN, Europäisches Zivilprozessrecht, 9. Aufl. 2011, Einleitung, N. 70), noch aus Art. 25 ff. IPRG eine Einschränkung der schweizerischen Kompetenzen im Kollokationsverfahren ableiten. Da das belgische Urteil nicht berücksichtigt werden muss, gehen die Vorbringen betreffend eine Berücksichtigung von Amtes wegen fehl; das Gleiche gilt für die Vorbringen, dass die Bestimmungen der ZPO betreffend Sistierung und Rückweisung (vgl. Art. 126, Art. 318 Abs. 1 ZPO ) verletzt worden seien. Entgegen der Auffassung der Beschwerdeführer hat das Obergericht kein Urteil erlassen, welchem der zwingende Inhalt fehlt und welches daher die Beurteilung durch das Bundesgericht gar nicht erlaubt ( Art. 112 Abs. 1 lit. b BGG ; BGE 135 II 145 E. 8.2 S. 153), oder welches den Begründungsanforderungen nicht genügt und den Gehörsanspruch der Beschwerdeführer verletzen würde (vgl. Art. 29 Abs. 2 BV ; BGE 138 I 232 E. 5.1 S. 237). Die Rüge einer unrichtigen Sachverhaltsfeststellung läuft auf eine - unbegründete - Kritik an der Rechtsauffassung der Vorinstanz hinaus. Dass die Abweisung der Kollokationsklage (unabhängig vom belgischen Urteil) rechtswidrig sei, wird schliesslich nicht begründet.</w:t>
      </w:r>
    </w:p>
    <w:p>
      <w:r>
        <w:rPr>
          <w:b/>
        </w:rPr>
        <w:t>E. 7</w:t>
      </w:r>
    </w:p>
    <w:p>
      <w:r>
        <w:t>Die Beschwerde ist abzuweisen, soweit darauf einzutreten ist. Der (Eventual-) Antrag auf Teilanerkennung des Urteils der Cour d'Appel de Bruxelles vom 27. Januar 2011 und Sistierung des Verfahrens bis zum vollständigen Abschluss des Zivilverfahrens in Belgien ist unbegründet.</w:t>
      </w:r>
    </w:p>
    <w:p>
      <w:r>
        <w:t>Bei diesem Ausgang des Verfahrens werden die Beschwerdeführer unter solidarischer Haftbarkeit kostenpflichtig ( Art. 66 Abs. 1 und 5 BGG ).</w:t>
      </w:r>
    </w:p>
    <w:p>
      <w:r>
        <w:t>Eine Parteientschädigung ist nicht zu bezahlen, da Vernehmlassungen in der Sache nicht eingeholt worden sind und den Beschwerdegegnerinnen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