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489/2020 vom 15. September 2020</w:t>
      </w:r>
    </w:p>
    <w:p>
      <w:r>
        <w:t>Bundesgericht, 2020-09-15, FR</w:t>
      </w:r>
    </w:p>
    <w:p>
      <w:r>
        <w:rPr>
          <w:b/>
        </w:rPr>
        <w:t xml:space="preserve">Quelle: </w:t>
      </w:r>
      <w:r>
        <w:t>https://mcp.opencaselaw.ch/entscheid/bger_5A_489_2020</w:t>
      </w:r>
    </w:p>
    <w:p>
      <w:r>
        <w:t>FR: TF 5A 489/2020 du 15 septembre 2020</w:t>
      </w:r>
    </w:p>
    <w:p>
      <w:r>
        <w:t>IT: TF 5A 489/2020 del 15 settembre 2020</w:t>
      </w:r>
    </w:p>
    <w:p>
      <w:pPr>
        <w:pStyle w:val="Heading2"/>
      </w:pPr>
      <w:r>
        <w:t>Regeste</w:t>
      </w:r>
    </w:p>
    <w:p>
      <w:r>
        <w:t>mainlevée provisoire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arrêt du 14 mai 2020, la Chambre civile de la Cour de justice du canton de Genève a admis le recours de B.________ SA à l'encontre d'un jugement de mainlevée provisoire et rejeté la requête déposée à cet égard par A.________ SA.</w:t>
      </w:r>
    </w:p>
    <w:p>
      <w:r>
        <w:rPr>
          <w:b/>
        </w:rPr>
        <w:t>E. 1.2</w:t>
      </w:r>
    </w:p>
    <w:p>
      <w:r>
        <w:t>Par mémoire expédié le 12 juin 2020, la poursuivante a interjeté un recours en matière civile au Tribunal fédéral, concluant à la mainlevée provisoire de l'opposition formée par la poursuivie au commandement de payer n° xx xxxxxx x.</w:t>
      </w:r>
    </w:p>
    <w:p>
      <w:r>
        <w:rPr>
          <w:b/>
        </w:rPr>
        <w:t>E. 2</w:t>
      </w:r>
    </w:p>
    <w:p>
      <w:r>
        <w:t>Par jugement du 25 mai 2020 ( FOSC du 13 juillet 2020 ), le Tribunal de première instance de Genève a ordonné la liquidation - selon les règles de la faillite ( art. 731b CO ) - de la poursuivie, dont la raison sociale est devenue B.________ SA, en liquidation. Par ordonnance du 30 juillet 2020, la Juge présidant la Cour de céans a informé les parties que le Tribunal fédéral envisageait de rayer du rôle le recours et les a invitées à déposer, dans un délai de 15 jours, leurs éventuelles observations, également au sujet des frais et dépens de la procédure fédérale. La recourante s'en remet à justice quant au sort du recours et conclut à ce que les frais et dépens soient mis à la charge de l'intimée.</w:t>
      </w:r>
    </w:p>
    <w:p>
      <w:r>
        <w:rPr>
          <w:b/>
        </w:rPr>
        <w:t>E. 3</w:t>
      </w:r>
    </w:p>
    <w:p>
      <w:r>
        <w:t>En l'occurrence, l'ouverture de la liquidation de l'intimée conformément à l' art. 731b CO - qui correspond fonctionnellement à l'ouverture d'une faillite ordinaire (arrêt 5A_306/2014 du 17 octobre 2014 consid. 3.2 et 3.3.3) - a rendu sans objet le présent recours dirigé à l'encontre d'une décision refusant la mainlevée provisoire (ordonnance 5D_130/2019 du 11 mai 2020 consid. 2.1 et les références). Il s'ensuit que la cause doit être rayée du rôle, le juge instructeur étant compétent pour en prendre acte ( art. 72 PCF , par renvoi de l' art. 71 LTF ; art. 32 al. 2 LTF ). Les frais judiciaires (réduits) incombent à la recourante qui a provoqué la procédure fédérale (ordonnance 5D_130/2019 précitée consid. 2.2; décision 5P.328/1995 du 30 avril 1996 consid. 5). En revanche, il n'y a pas lieu d'accorder des dépens à l'intimée, qui n'avait pas été invitée à présenter des observations sur le fond et ne s'est pas déterminée sur le sort du présent recours ( art. 68 al. 1 et 2 LTF ). Par ces motifs, la Juge présidant 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