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489/2011 vom 29. August 2011</w:t>
      </w:r>
    </w:p>
    <w:p>
      <w:r>
        <w:t>Bundesgericht, 2011-08-29, FR</w:t>
      </w:r>
    </w:p>
    <w:p>
      <w:r>
        <w:rPr>
          <w:b/>
        </w:rPr>
        <w:t xml:space="preserve">Quelle: </w:t>
      </w:r>
      <w:r>
        <w:t>https://mcp.opencaselaw.ch/entscheid/bger_5A_489_2011</w:t>
      </w:r>
    </w:p>
    <w:p>
      <w:r>
        <w:t>FR: TF 5A 489/2011 du 29 août 2011</w:t>
      </w:r>
    </w:p>
    <w:p>
      <w:r>
        <w:t>IT: TF 5A 489/2011 del 29 agosto 2011</w:t>
      </w:r>
    </w:p>
    <w:p>
      <w:pPr>
        <w:pStyle w:val="Heading2"/>
      </w:pPr>
      <w:r>
        <w:t>Regeste</w:t>
      </w:r>
    </w:p>
    <w:p>
      <w:r>
        <w:t>privation de liberté à des fins d'assistance | Droit de la famille</w:t>
      </w:r>
    </w:p>
    <w:p>
      <w:pPr>
        <w:pStyle w:val="Heading2"/>
      </w:pPr>
      <w:r>
        <w:t>Erwägungen</w:t>
      </w:r>
    </w:p>
    <w:p>
      <w:r>
        <w:rPr>
          <w:b/>
        </w:rPr>
        <w:t>E. 1</w:t>
      </w:r>
    </w:p>
    <w:p>
      <w:r>
        <w:t>Interjeté en temps utile, compte tenu de la suspension des délais (art. 46 al. 1 let. b et 100 al. 1 LTF), contre une décision finale ( art. 90 LTF ) prise par l'autorité cantonale de dernière instance ( art. 75 al. 1 LTF ) en matière de privation de liberté à des fins d'assistance (art. 72 al. 2 let. b ch. 6 LTF), le recours est recevable au regard de ces dispositions.</w:t>
      </w:r>
    </w:p>
    <w:p>
      <w:r>
        <w:rPr>
          <w:b/>
        </w:rPr>
        <w:t>E. 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(cf. ATF 118 Ia 488 consid. 1a p. 490). En pareil cas, la personne concernée est renvoyée, pour faire constater l'illicéité de la mesure de privation de liberté à des fins d'assistance ordonnée à son encontre, à l'action en responsabilité de l' art. 429a CC (cf. ATF 136 III 497 ss).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p. 500).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(cf. arrêts 6B_1011/2010 du 18 février 2011 consid. 2.2.2; 1B_271/2010 du 30 novembre 2010 consid. 2.3; 8C_635/2008 du 11 décembre 2008 consid. 2.2.2). Tel est le cas en l'espèce vu la position exprimée par le recourant dans son écriture du 17 août 2011.</w:t>
      </w:r>
    </w:p>
    <w:p>
      <w:r>
        <w:rPr>
          <w:b/>
        </w:rPr>
        <w:t>E. 3.1</w:t>
      </w:r>
    </w:p>
    <w:p>
      <w:r>
        <w:t>Selon la jurisprudence de la cour de céans ( ATF 136 III 497 consid. 1.1 p. 499 et les références), le recours en matière civile contre une décision cantonale de dernière instance en matière de privation de liberté à des fins d'assistance suppose l'existence d'un intérêt actuel à l'annulation ou à la réforme de l'acte attaqué. Un tel intérêt n'existe en principe plus lorsque la personne concernée a été libérée ( art. 76 al. 1 let. b LTF ). La jurisprudence renonce toutefois à l'exigence d'un intérêt pratique actuel et continu, lorsque la situation ayant donné lieu aux griefs invoqués est susceptible de se répéter à n'importe quel moment de manière à rendre pour ainsi dire impossible un contrôle judiciaire en temps opportun dans un cas concret (intérêt dit «virtuel»).</w:t>
      </w:r>
    </w:p>
    <w:p>
      <w:r>
        <w:rPr>
          <w:b/>
        </w:rPr>
        <w:t>E. 3.2</w:t>
      </w:r>
    </w:p>
    <w:p>
      <w:r>
        <w:t>Contrairement à ce qu'il prétend, le recourant n'a plus d'intérêt actuel à remettre en cause la mesure de privation de liberté à des fins d'assistance qu'il critique, puisque celle-ci a pris fin le 4 août 2011. Par ailleurs, les circonstances exceptionnelles qui permettent de renoncer à cette exigence ne sont en l'occurrence pas réalisées. Le placement litigieux constitue en effet une mesure ordonnée à titre préventif dès lors qu'il y avait péril en la demeure (cf. art. 12 LPLA). Elle repose sur les données spécifiques des événements qui se sont déroulés à la Neuveville le 24 juin 2011 - événements qui ont amené la vice-Préfète du Jura bernois à ordonner, le jour même, le transport du recourant dans un centre psychiatrique en raison de son état de stress aigu -, et sur le diagnostic médical qui a alors été effectué. A chaque fois qu'un tel placement est ordonné, il doit être examiné à nouveau de façon distincte. On ne saurait dès lors parler d'un acte qui peut se reproduire en tout temps dans des circonstances semblables et qui échapperait toujours à la censure du Tribunal fédéral. Au demeurant, il n'apparaît pas que les autorités tentent de compromettre l'examen d'une privation de liberté d'une durée plus longue par des décisions successives de placement à court terme. L'existence d'un intérêt virtuel fait par conséquent défaut.</w:t>
      </w:r>
    </w:p>
    <w:p>
      <w:r>
        <w:rPr>
          <w:b/>
        </w:rPr>
        <w:t>E. 4</w:t>
      </w:r>
    </w:p>
    <w:p>
      <w:r>
        <w:t>La requête d'assistance judiciaire du recourant pour la procédure fédérale ne peut qu'être rejetée, dès lors que son recours apparaissait d'emblée dénué de chances de succès ( art. 64 LTF ). Il se justifie cependant, dans les circonstances données, de renoncer à percevoir un émolument judiciaire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