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5A_488/2015 vom 21. August 2015</w:t>
      </w:r>
    </w:p>
    <w:p>
      <w:r>
        <w:t>Bundesgericht, 2015-08-21, FR</w:t>
      </w:r>
    </w:p>
    <w:p>
      <w:r>
        <w:rPr>
          <w:b/>
        </w:rPr>
        <w:t xml:space="preserve">Quelle: </w:t>
      </w:r>
      <w:r>
        <w:t>https://mcp.opencaselaw.ch/entscheid/bger_5A_488_2015</w:t>
      </w:r>
    </w:p>
    <w:p>
      <w:r>
        <w:t>FR: TF 5A_488/2015 du 21 août 2015</w:t>
      </w:r>
    </w:p>
    <w:p>
      <w:r>
        <w:t>IT: TF 5A_488/2015 del 21 agosto 2015</w:t>
      </w:r>
    </w:p>
    <w:p>
      <w:pPr>
        <w:pStyle w:val="Heading2"/>
      </w:pPr>
      <w:r>
        <w:t>Erwägungen</w:t>
      </w:r>
    </w:p>
    <w:p>
      <w:r>
        <w:rPr>
          <w:b/>
        </w:rPr>
        <w:t>E. 1.1</w:t>
      </w:r>
    </w:p>
    <w:p>
      <w:r>
        <w:t>Le recours est dirigé en temps utile ( art. 100 al. 1 LTF ) et dans la forme prévue par la loi ( art. 42 LTF ) contre une décision d'irrecevabilité. Il s'agit d'une décision finale, au sens de l' art. 90 LTF , dès lors qu'elle conduit à la clôture définitive de l'instance pour un motif tiré des règles de procédure ( ATF 136 V 131 consid. 1.1; arrêts 4A_630/2011 du 7 mars 2012 consid. 1, non publié aux ATF 138 III 166 ; 5A_704/2011 du 23 février 2012 consid. 1.1, non publié aux ATF 138 I 49 , publié</w:t>
      </w:r>
    </w:p>
    <w:p>
      <w:r>
        <w:t>in: Pra 2012 (72) p. 485; 5A_164/2010 du 26 mars 2010). Elle a pour objet une décision prise en matière de poursuite pour dettes et de faillite ( art. 72 al. 2 let. a LTF ) et a été rendue par un tribunal supérieur statuant sur recours en dernière instance cantonale ( art. 75 al. 1 LTF ). La recourante, qui a succombé dans ses conclusions, a en outre pris part à la procédure devant l'autorité précédente, est particulièrement touchée par la décision attaquée et a un intérêt digne de protection à son annulation ou à sa modification ( art. 76 al. 1 LTF ). Le recours en matière civile est ainsi en principe recevable au regard de ces dispositions, indépendamment de la valeur litigieuse ( art. 74 al. 2 let . d LTF).</w:t>
      </w:r>
    </w:p>
    <w:p>
      <w:r>
        <w:rPr>
          <w:b/>
        </w:rPr>
        <w:t>E. 1.2</w:t>
      </w:r>
    </w:p>
    <w:p>
      <w:r>
        <w:t>Compte tenu de la nature de la décision attaquée, le Tribunal fédéral vérifie uniquement si c'est à bon droit que l'instance précédente n'est pas entrée en matière sur la voie de droit cantonale; il n'examine donc pas le fond de la contestation et, en cas d'admission du recours, il ne réforme pas la décision attaquée mais l'annule et renvoie la cause à l'instance précédente pour qu'elle entre en matière sur le recours ou l'appel (arrêt 4A_330/2008 du 27 janvier 2010 consid. 2.1, non publié aux ATF 136 III 102 ).</w:t>
      </w:r>
    </w:p>
    <w:p>
      <w:r>
        <w:rPr>
          <w:b/>
        </w:rPr>
        <w:t>E. 2.1</w:t>
      </w:r>
    </w:p>
    <w:p>
      <w:r>
        <w:t>La décision entreprise porte sur la révocation de l'ajournement de la faillite et le prononcé de faillite qui en est la conséquence. Partant, conformément à la jurisprudence (arrêts 5A_576/2014 du 30 septembre 2014 consid. 2, publié</w:t>
      </w:r>
    </w:p>
    <w:p>
      <w:r>
        <w:t>in: SJ 2015 I p. 105; 5A_417/2013 du 6 août 2013 consid. 2; BERNARD CORBOZ, Commentaire de la LTF, 2</w:t>
      </w:r>
    </w:p>
    <w:p>
      <w:r>
        <w:t>ème éd. 2014, n° 11 ad art. 98 LTF ), le recours ne peut être formé que pour violation des droits constitutionnels ( art. 98 LTF ) et le Tribunal fédéral n'examine la violation de tels droits que si un grief a été invoqué et motivé de manière claire et détaillée (" principe d'allégation "; art. 106 al. 2 LTF ). Pour satisfaire à cette exigence, la partie recourante ne peut pas se contenter de critiquer la décision attaquée comme elle le ferait en instance d'appel, où la juridiction supérieure jouit d'une libre cognition; elle ne peut pas se limiter à opposer son opinion à celle de l'autorité cantonale, mais doit démontrer par une argumentation précise en quoi cette décision se fonde sur une application de la loi ou une appréciation des preuves manifestement insoutenables ( ATF 134 II 349 consid. 3 et les arrêts cités). Les critiques de nature appellatoire sont irrecevables ( ATF 133 III 589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grief qu'il doit motiver en se conformant aux exigences du principe d'allégation précité (cf.</w:t>
      </w:r>
    </w:p>
    <w:p>
      <w:r>
        <w:t>supra consid. 2.1; ATF 133 III 585 consid. 4.1).</w:t>
      </w:r>
    </w:p>
    <w:p>
      <w:r>
        <w:t>En l'espèce, la description des faits de la cause que la recourante croit utile de faire aux pages 3 à 5 de son acte de recours ne peut être prise en considération, en tant qu'elle s'écarte des faits arrêtés par les juges précédents et que la recourante ne démontre pas de manière conforme au principe d'allégation leur établissement arbitraire. S'agissant des pièces produites devant le Tribunal fédéral à l'appui du présent recours, il s'agit de pièces nouvelles au sens de l' art. 99 al. 1 LTF . La recourante ne présentant aucune justification à l'administration de celles-ci, il n'en sera pas tenu compte.</w:t>
      </w:r>
    </w:p>
    <w:p>
      <w:r>
        <w:rPr>
          <w:b/>
        </w:rPr>
        <w:t>E. 3</w:t>
      </w:r>
    </w:p>
    <w:p>
      <w:r>
        <w:t>Se référant à tort à l' art. 95 LTF , la recourante se méprend sur la nature du recours en matière civile au Tribunal fédéral contre une décision de dernière instance cantonale portant sur la révocation de l'ajournement de faillite (cf.</w:t>
      </w:r>
    </w:p>
    <w:p>
      <w:r>
        <w:t>supra consid. 2.1). Ses moyens tirés de la violation des art. 56, 69 et 255 let. a CPC sont partant irrecevables, faute notamment pour la recourante de faire valoir, de manière claire et détaillée, l'arbitraire ( art. 9 Cst. ) dans l'application de ces dispositions. Le recours ne sera dès lors examiné que sous l'angle restreint de l'interdiction du formalisme excessif, dont la violation a été soulevée à satisfaction de droit. A cet égard, la recourante soutient en substance que la Cour de justice aurait dû l'interpeller en lui indiquant que la motivation de son recours était insuffisante et l'inviter à corriger le vice sous peine d'irrecevabilité.</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2C_824/2014 du 22 mai 2015 consid. 5.3 et les arrêts cités).</w:t>
      </w:r>
    </w:p>
    <w:p>
      <w:r>
        <w:rPr>
          <w:b/>
        </w:rPr>
        <w:t>E. 3.2</w:t>
      </w:r>
    </w:p>
    <w:p>
      <w:r>
        <w:t>La cour cantonale a déclaré le recours irrecevable au motif que les exigences minimales de motivation, " même interprétées de manière large à l'égard d'un plaideur en personne ", n'étaient pas remplies.</w:t>
      </w:r>
    </w:p>
    <w:p>
      <w:r>
        <w:rPr>
          <w:b/>
        </w:rPr>
        <w:t>E. 3.2.1</w:t>
      </w:r>
    </w:p>
    <w:p>
      <w:r>
        <w:t>Selon les art. 174 al. 1 LP et 321 al. 1 CPC, le recours doit être introduit dans les 10 jours par un acte écrit et motivé. La motivation d'un recours doit, à tout le moins, satisfaire aux exigences qui sont posées pour un acte d'appel ( art. 311 al. 1 CPC ; arrêts 5D_190/2014 du 12 mai 2015 consid. 2; 5D_65/2014 du 9 septembre 2014 consid. 5.4.1; 5A_247/2013 du 15 octobre 2013 consid. 3.3 (qui laisse ouverte la question de savoir si, comme soutenu par une partie de la doctrine, le recours devrait être soumis à des exigences de motivation plus strictes que l'appel) ).</w:t>
      </w:r>
    </w:p>
    <w:p>
      <w:r>
        <w:t>Il résulte de la jurisprudence relative à l' 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 ATF 138 III 374 consid. 4.3.1; arrêts 5A_209/2014 du 2 septembre 2014 consid. 4.2.1; 4A_659/2011 du 7 décembre 2011 consid. 3, publié</w:t>
      </w:r>
    </w:p>
    <w:p>
      <w:r>
        <w:t>in: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 art. 311 al. 1 CPC (arrêt 4A_290/2014 du 1</w:t>
      </w:r>
    </w:p>
    <w:p>
      <w:r>
        <w:t>er septembre 2014 consid. 3.1 et les arrêts cités, publié</w:t>
      </w:r>
    </w:p>
    <w:p>
      <w:r>
        <w:t>in: RSPC 2015 p. 52 n° 1614). Dites exigences doivent aussi être observées dans les procédures soumises à la maxime inquisitoire ( ATF 138 III 374 consid. 4.3.1; arrêts 5D_65/2014 du 9 septembre 2014 consid. 5.1; 5A_141/2014 du 28 avril 2014 consid. 3.4; 4A_651/2012 du 7 février 2013 consid. 4.2; 5C.14/2005 du 11 avril 2005 consid. 1.2). De même, le fait que le juge d'appel applique le droit d'office ( art. 57 CPC ) ne supprime pas l'exigence de motivation consacrée à l' art. 311 al. 1 CPC (arrêt 4A_463/2014 du 23 janvier 2015 consid. 1 et les arrêts cités). Ni la maxime inquisitoire ni le devoir d'interpellation du juge n'interdisent de refuser d'entrer en matière sur un recours irrecevable faute de motivation suffisante (arrêt 4A_203/2013 du 6 juin 2013 consid. 3.2 et les arrêts cités; voir aussi sous l'angle de l'arbitraire: arrêt 5D_65/2014 précité).</w:t>
      </w:r>
    </w:p>
    <w:p>
      <w:r>
        <w:rPr>
          <w:b/>
        </w:rPr>
        <w:t>E. 3.2.2</w:t>
      </w:r>
    </w:p>
    <w:p>
      <w:r>
        <w:t>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 ATF 134 II 244 consid. 2.4.2 p. 247 s.).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4A_651/2012 du 7 février 2013 consid. 4.2; 5A_438/2012 du 27 août 2012 consid. 2.2; 4A_659/2011 du 7 décembre 2011 consid. 3, publié</w:t>
      </w:r>
    </w:p>
    <w:p>
      <w:r>
        <w:t>in: SJ 2012 I p. 231).</w:t>
      </w:r>
    </w:p>
    <w:p>
      <w:r>
        <w:t>Le CPC ne prévoit pas qu'en présence d'un mémoire de recours ne satisfaisant pas aux exigences légales, notamment de motivation, un délai raisonnable devrait toujours être octroyé pour rectification. L' art. 132 al. 1 et 2 CPC ne permet pas de compléter ou d'améliorer une motivation insuffisante, même si le mémoire émane d'une personne sans formation juridique, et il ne saurait être appliqué afin de détourner la portée de l' art. 144 al. 1 CPC qui interdit la prolongation des délais fixés par la loi (arrêt 5A_82/2013 du 18 mars 2013 consid. 3.3; voir aussi arrêts 4A_463/2014 du 23 janvier 2015 consid. 1; 5A_438/2012 du 27 août 2012 consid. 2.4; 4A_659/2011 du 7 décembre 2011 consid. 5, publié</w:t>
      </w:r>
    </w:p>
    <w:p>
      <w:r>
        <w:t>in: RSPC 2012 p. 128 et</w:t>
      </w:r>
    </w:p>
    <w:p>
      <w:r>
        <w:t>in: SJ 2012 I p. 231). Il en va de même de l' art. 56 CPC , qui concerne les allégations de fait et n'est donc pas applicable en cas d'absence de motivation d'un acte de recours (cf. arrêts 5A_921/2014 du 11 mars 2015 consid. 3.4.2; 4A_498/2014 du 3 février 2015 consid. 3.3; 4A_463/2014 du 23 janvier 2015 consid. 1 non publié aux ATF 141 III 20 et les arrêts cités).</w:t>
      </w:r>
    </w:p>
    <w:p>
      <w:r>
        <w:rPr>
          <w:b/>
        </w:rPr>
        <w:t>E. 3.2.3</w:t>
      </w:r>
    </w:p>
    <w:p>
      <w:r>
        <w:t>En l'occurrence, la recourante ne conteste pas que son recours - soit son courrier du 11 avril 2015 déposé devant la cour cantonale le 13 avril 2015 - ne comportait aucune motivation conforme aux exigences susrappelées. Un tel vice affectant l'acte de recours de façon irréparable selon la jurisprudence (cf.</w:t>
      </w:r>
    </w:p>
    <w:p>
      <w:r>
        <w:t>supra consid. 3.2.2), l'arrêt d'irrecevabilité ne consacre aucun déni de justice ou formalisme excessif. Le recours est dès lors mal fondé.</w:t>
      </w:r>
    </w:p>
    <w:p>
      <w:r>
        <w:rPr>
          <w:b/>
        </w:rPr>
        <w:t>E. 4</w:t>
      </w:r>
    </w:p>
    <w:p>
      <w:r>
        <w:t>En définitive, le recours doit être rejeté dans la mesure de sa recevabilité, aux frais de la recourante ( art. 66 al. 1 LTF ). Il n'y a pas lieu d'allouer de dépens.</w:t>
      </w:r>
    </w:p>
    <w:p>
      <w:r>
        <w:t>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