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5A_485/2025 vom 16. Juli 2025</w:t>
      </w:r>
    </w:p>
    <w:p>
      <w:r>
        <w:t>Bundesgericht, 2025-07-16, IT</w:t>
      </w:r>
    </w:p>
    <w:p>
      <w:r>
        <w:rPr>
          <w:b/>
        </w:rPr>
        <w:t xml:space="preserve">Quelle: </w:t>
      </w:r>
      <w:r>
        <w:t>https://mcp.opencaselaw.ch/entscheid/bger_5A_485_2025</w:t>
      </w:r>
    </w:p>
    <w:p>
      <w:r>
        <w:t>FR: TF 5A_485/2025 du 16 juillet 2025</w:t>
      </w:r>
    </w:p>
    <w:p>
      <w:r>
        <w:t>IT: TF 5A_485/2025 del 16 luglio 2025</w:t>
      </w:r>
    </w:p>
    <w:p>
      <w:pPr>
        <w:pStyle w:val="Heading2"/>
      </w:pPr>
      <w:r>
        <w:t>Erwägungen</w:t>
      </w:r>
    </w:p>
    <w:p>
      <w:r>
        <w:rPr>
          <w:b/>
        </w:rPr>
        <w:t>E. 1</w:t>
      </w:r>
    </w:p>
    <w:p>
      <w:r>
        <w:t>Con un'istanza 25 ottobre 2023 volta all'ottenimento di provvedimenti cautelari prima della pendenza della causa, la B.________ LLC ha chiesto di vietare a A.________ ed alla C.________ SA qualsiasi atto di disposizione riguardante tre opere d'arte dell'artista D.________. Mediante decreto supercautelare 26 ottobre 2023 il Pretore della giurisdizione di Mendrisio-Sud ha accolto l'istanza. Dopo l'udienza di discussione, egli l'ha però respinta con decreto cautelare 19 gennaio 2024, revocando il suo precedente giudizio supercautelare.</w:t>
      </w:r>
    </w:p>
    <w:p>
      <w:r>
        <w:t>Contro la decisione cautelare 19 gennaio 2024 la B.________ LLC ha presentato appello il 1° febbraio 2024, al quale la I Camera civile del Tribunale d'appello del Cantone Ticino ha conferito effetto sospensivo con decreto 4 marzo 2024. Lo scambio degli allegati si è concluso a fine marzo 2024.</w:t>
      </w:r>
    </w:p>
    <w:p>
      <w:r>
        <w:t>Il 16 giugno 2025, con ricorso per ritardata giustizia in materia civile, A.________ ha chiesto al Tribunale federale di ordinare al Tribunale d'appello di procedere senza indugio nelle proprie incombenze. Egli ha sottolineato di aver sollecitato la Corte cantonale ad emanare una sentenza di appello in due occasioni, il 3 luglio 2024 e il 17 dicembre 2024.</w:t>
      </w:r>
    </w:p>
    <w:p>
      <w:r>
        <w:rPr>
          <w:b/>
        </w:rPr>
        <w:t>E. 2</w:t>
      </w:r>
    </w:p>
    <w:p>
      <w:r>
        <w:t>Mediante scritto 1° luglio 2025 la Corte cantonale ha informato il Tribunale federale di aver statuito sul predetto appello con sentenza 30 giugno 2025, respingendolo. Ha osservato che ciò dovrebbe aver reso senza oggetto il ricorso per ritardata giustizia e si è rimessa al giudizio del Tribunale federale per quanto concerne le spese.</w:t>
      </w:r>
    </w:p>
    <w:p>
      <w:r>
        <w:t>Con lettera 3 luglio 2025 anche il ricorrente ha segnalato al Tribunale federale l'emanazione della sentenza di appello e ha chiesto di stralciare dai ruoli la procedura in quanto divenuta senza oggetto e di limitare al massimo le eventuali spese giudiziarie a suo carico.</w:t>
      </w:r>
    </w:p>
    <w:p>
      <w:r>
        <w:rPr>
          <w:b/>
        </w:rPr>
        <w:t>E. 3</w:t>
      </w:r>
    </w:p>
    <w:p>
      <w:r>
        <w:t>L'emanazione della sentenza 30 giugno 2025 ha senz'altro reso privo d'oggetto il ricorso per ritardata giustizia pendente dinanzi al Tribunale federale. Giusta l' art. 32 cpv. 2 LTF , il giudice dell'istruzione decide quale giudice unico circa lo stralcio dai ruoli delle cause divenute prive d'oggetto.</w:t>
      </w:r>
    </w:p>
    <w:p>
      <w:r>
        <w:rPr>
          <w:b/>
        </w:rPr>
        <w:t>E. 4</w:t>
      </w:r>
    </w:p>
    <w:p>
      <w:r>
        <w:t>Comunicazione ai partecipanti al procedimento.</w:t>
      </w:r>
    </w:p>
    <w:p>
      <w:r>
        <w:t>Losanna, 16 luglio 2025</w:t>
      </w:r>
    </w:p>
    <w:p>
      <w:r>
        <w:t>In nome della II Corte di diritto civile</w:t>
      </w:r>
    </w:p>
    <w:p>
      <w:r>
        <w:t>del Tribunale federale svizzero</w:t>
      </w:r>
    </w:p>
    <w:p>
      <w:r>
        <w:t>La Giudice unica: La Cancelliera:</w:t>
      </w:r>
    </w:p>
    <w:p>
      <w:r>
        <w:t>De Rossa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