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5A_484/2016 vom 5. August 2016</w:t>
      </w:r>
    </w:p>
    <w:p>
      <w:r>
        <w:t>Bundesgericht, 2016-08-05, FR</w:t>
      </w:r>
    </w:p>
    <w:p>
      <w:r>
        <w:rPr>
          <w:b/>
        </w:rPr>
        <w:t xml:space="preserve">Quelle: </w:t>
      </w:r>
      <w:r>
        <w:t>https://mcp.opencaselaw.ch/entscheid/bger_5A_484_2016</w:t>
      </w:r>
    </w:p>
    <w:p>
      <w:r>
        <w:t>FR: TF 5A_484/2016 du 5 août 2016</w:t>
      </w:r>
    </w:p>
    <w:p>
      <w:r>
        <w:t>IT: TF 5A_484/2016 del 5 agosto 2016</w:t>
      </w:r>
    </w:p>
    <w:p>
      <w:pPr>
        <w:pStyle w:val="Heading2"/>
      </w:pPr>
      <w:r>
        <w:t>Erwägungen</w:t>
      </w:r>
    </w:p>
    <w:p>
      <w:r>
        <w:rPr>
          <w:b/>
        </w:rPr>
        <w:t>E. 1.1</w:t>
      </w:r>
    </w:p>
    <w:p>
      <w:r>
        <w:t>Le présent recours a été déposé en temps utile ( art. 100 al. 1 LTF ) et dans la forme prévue par la loi ( art. 42 LTF ), contre une décision rendue par un tribunal supérieur statuant sur recours en dernière instance cantonale ( art. 75 al. 1 et 2 LTF ), dans un litige portant sur la surveillance d'une fondation, à savoir une cause relevant du droit public mais dans une matière connexe au droit civil (art. 72 al. 2 let. b ch. 4 LTF; arrêt 5A_232/2010 du 16 septembre 2010 consid. 1). Le litige porte sur la modification des statuts de la fondation (élargissement du cercle géographique des bénéficiaires potentiels); il est de nature pécuniaire dès lors que la surveillance des fondations tend à ce que les biens des fondations soient employés conformément à leur destination ( art. 84 al. 2 CC ; arrêts 5D_99/2012 du 30 novembre 2012 consid. 1; 5A_657/2010 du 17 mars 2011 consid. 1.1).</w:t>
      </w:r>
    </w:p>
    <w:p>
      <w:r>
        <w:rPr>
          <w:b/>
        </w:rPr>
        <w:t>E. 1.2</w:t>
      </w:r>
    </w:p>
    <w:p>
      <w:r>
        <w:t>L'arrêt déféré annule la décision de l'autorité inférieure et ordonne le renvoi de la cause à cette autorité, en l'occurrence l'As-So, afin qu'elle entérine les nouveaux statuts de la fondation et qu'elle fasse les démarches nécessaires pour l'enregistrement des modifications au Registre du commerce Le point de savoir si cet arrêt de renvoi constitue une décision finale conformément à l' art. 90 LTF - ainsi que la recourante le soutient - ou une décision incidente qui lui causerait un dommage irréparable, au sens de l' art. 93 al. 1 let. a LTF (arrêt 5A_388/2015 du 7 septembre 2015 consid. 1.2 non publié</w:t>
      </w:r>
    </w:p>
    <w:p>
      <w:r>
        <w:t>in</w:t>
      </w:r>
    </w:p>
    <w:p>
      <w:r>
        <w:t>ATF 141 III 353 ), peut souffrir ici de demeurer indécis, au vu de ce qui suit.</w:t>
      </w:r>
    </w:p>
    <w:p>
      <w:r>
        <w:rPr>
          <w:b/>
        </w:rPr>
        <w:t>E. 1.3</w:t>
      </w:r>
    </w:p>
    <w:p>
      <w:r>
        <w:t>La recevabilité du recours en matière civile suppose qu'il émane d'une personne ayant la qualité pour recourir ( art. 76 al. 1 et 2 LTF ). Si le Tribunal fédéral examine d'office la recevabilité des recours dont il est saisi, il incombe à la partie recourante d'alléguer les faits qu'elle considère comme propres à fonder sa qualité pour recourir lorsqu'ils ne ressortent pas à l'évidence de la décision attaquée ou du dossier de la cause (arrêts 5A_828/2008 du 30 mars 2009 consid. 1.1, 5A_647/2007 du 25 mars 2008, consid. 1.2; ATF 133 II 249 consid. 1.1 et 400 consid. 2).</w:t>
      </w:r>
    </w:p>
    <w:p>
      <w:r>
        <w:rPr>
          <w:b/>
        </w:rPr>
        <w:t>E. 1.3.1</w:t>
      </w:r>
    </w:p>
    <w:p>
      <w:r>
        <w:t>En l'occurrence, l'autorité recourante est une entreprise autonome de droit public (art. 2 al. 1 du concordat sur la création et l'exploitation de l'Autorité de surveillance LPP et des fondations de Suisse occidentale du 23 février 2011 liant les cantons de Vaud, du Valais, de Neuchâtel et du Jura, RS/VD 831.95; ci-après : C-AS-SO) inscrite au Registre du commerce ayant notamment pour but, si les cantons partenaires le prévoient, " la surveillance des fondations classiques placées sous leur surveillance au sens des articles 80 et suivants de code civil (CC) " (art. 3 al. 2 C-AS-SO). Il s'agit donc d'une corporation publique au sens de l' art. 84 al. 1 CC . Dans le</w:t>
      </w:r>
    </w:p>
    <w:p>
      <w:r>
        <w:t>rubrum de l'arrêt déféré, l'As-So est désignée sous le terme "autorité intimée".</w:t>
      </w:r>
    </w:p>
    <w:p>
      <w:r>
        <w:t>La recourante ayant vraisemblablement méconnu la problématique de sa qualité pour recourir eu égard à sa nature juridique, respectivement sa fonction d'autorité de surveillance, elle n'apporte aucun élément à ce sujet, se limitant à alléguer "qu'elle a qualité pour recourir, étant donné qu'elle a pris part à la procédure devant l'autorité précédente ( art. 76 LTF ) ". Il y a lieu par conséquent d'examiner si la qualité pour déposer un recours en matière civile de l'As-So est ou non évidente au sens de l' art. 76 al. 1 ou al. 2 LTF .</w:t>
      </w:r>
    </w:p>
    <w:p>
      <w:r>
        <w:rPr>
          <w:b/>
        </w:rPr>
        <w:t>E. 1.3.2.1</w:t>
      </w:r>
    </w:p>
    <w:p>
      <w:r>
        <w:t>En vertu de l' art. 76 al. 1 LTF , la qualité pour former un recours en matière civile contre une décision en matière de surveillance des fondations (art. 72 al. 2 let. b ch. 4 LTF;</w:t>
      </w:r>
    </w:p>
    <w:p>
      <w:r>
        <w:t>cf. supra consid. 1.1) appartient à celui qui a pris part à la procédure devant l'autorité précédente (let. a) et, cumulativement, jouit d'un intérêt juridique à l'annulation ou à la modification de la décision attaquée (let. b). Les principes touchant au droit de recours général de la corporation publique ( art. 89 al. 1 LTF ) s'appliquent par analogie au recours en matière civile ( ATF 141 III 353 consid. 5.2 p. 355; 140 III 644 consid. 3.2 p. 648). Il s'ensuit que les corporations publiques peuvent recourir sur la base de l' art. 76 al. 1 let. b LTF , par renvoi de l' art. 89 al. 1 LTF , si la décision entreprise les atteint de la même manière qu'un particulier, ou du moins de manière analogue, dans leurs intérêts juridiques ou patrimoniaux ( ATF 140 I 90 consid. 1.2.1 p. 93; 138 II 506 consid. 2.1.1 p. 509; 138 I 143 consid. 1.3.1 p. 148 s.; 136 I 265 consid. 1.4 p. 268 s.). Les corporations publiques sont aussi légiti-mées à recourir, en application des art. 76 al. 1 let. b et 89 al. 1 LTF, si elles sont touchées dans leurs prérogatives de puissance publique et qu'elles disposent d'un intérêt public propre digne de protection à l'annulation ou à la modification de l'acte attaqué ( ATF 138 I 143 consid. 1.3.1 p. 149; 138 II 506 consid. 2.1.1 p. 508). Un intérêt général à une correcte application du droit n'est cependant pas suffisant au regard de cette disposition ( ATF 140 I 90 consid. 1.2.2 p. 93; 135 II 156 consid. 3.1 p. 158; 134 II 45 consid. 2.2.1 p. 47).</w:t>
      </w:r>
    </w:p>
    <w:p>
      <w:r>
        <w:rPr>
          <w:b/>
        </w:rPr>
        <w:t>E. 1.3.2.2</w:t>
      </w:r>
    </w:p>
    <w:p>
      <w:r>
        <w:t>En l'espèce, la recourante n'est pas touchée comme un particulier, éventuel bénéficiaire de prestations de la fondation. En effet, la crainte que le but modifié ne corresponde plus à la volonté du défunt fondateur et le risque que les biens de la fondation ne soient plus utilisés conformément à leur destination - dès lors que les potentiels bénéficiaires domiciliés dans le canton de Vaud pourraient être lésés - relève des tâches de l'autorité recourante (art. 3 al. 2 C-AS-SO et art. 84 al. 2 CC ). Elle n'est donc pas atteinte de la même manière qu'un particulier, mais n'est concernée qu'en tant que corporation publique chargée de la surveillance des fondations.</w:t>
      </w:r>
    </w:p>
    <w:p>
      <w:r>
        <w:t>L'autorité recourante ne dispose pas non plus d'un intérêt public propre digne de protection de nature à justifier sa qualité pour recourir. En effet, l'autorité recourante évoque "l'augmentation notable de demandes de prestation de bénéficiaires potentiels alors que son patrimoine demeurera équivalent", autrement dit, le risque que d'éventuels bénéficiaires domiciliés dans le canton de Vaud soient lésés par l'élargissement du cercle des bénéficiaires, impliquant que les biens de la fondation ne soient pas utilisés conformément à leur destination. Il apparaît que l'autorité recourante invoque ce faisant un risque abstrait auquel serait exposée l'intimée, partant correspondant à une correcte application du droit, partant, un intérêt insuffisant au regard de l' art. 76 al. 1 let. b LTF (</w:t>
      </w:r>
    </w:p>
    <w:p>
      <w:r>
        <w:t>cf. supra consid. 1.3.2.1</w:t>
      </w:r>
    </w:p>
    <w:p>
      <w:r>
        <w:t>in fine ).</w:t>
      </w:r>
    </w:p>
    <w:p>
      <w:r>
        <w:t>Il découle de ce qui précède qu'aucune des conditions permettant exceptionnellement aux corporations publiques de se fonder sur l' art. 89 al. 1 LTF , par renvoi de l' art. 76 al. 1 let. b LTF , afin de recourir au Tribunal fédéral ne sont réunies en l'espèce. Le recours est irrecevable au regard des dispositions qui précèdent.</w:t>
      </w:r>
    </w:p>
    <w:p>
      <w:r>
        <w:rPr>
          <w:b/>
        </w:rPr>
        <w:t>E. 1.3.3</w:t>
      </w:r>
    </w:p>
    <w:p>
      <w:r>
        <w:t>L'application de l' art. 76 al. 2 LTF n'aboutit pas à un résultat différent.</w:t>
      </w:r>
    </w:p>
    <w:p>
      <w:r>
        <w:rPr>
          <w:b/>
        </w:rPr>
        <w:t>E. 1.3.3.1</w:t>
      </w:r>
    </w:p>
    <w:p>
      <w:r>
        <w:t>Selon l' art. 76 al. 2 LTF , lorsque le recours concerne une affaire de droit public au sens de l' art. 72 al. 2 let. b LTF , la qualité pour recourir appartient aussi à la Chancellerie fédérale, aux départements fédéraux et, pour autant que le droit fédéral le prévoie, aux unités qui leur sont subordonnées, si l'acte attaqué est susceptible de violer la législation fédérale dans leur domaine d'attributions (arrêt 5A_753/2009 du 18 janvier 2010 consid. 1.2</w:t>
      </w:r>
    </w:p>
    <w:p>
      <w:r>
        <w:t>in fine ).</w:t>
      </w:r>
    </w:p>
    <w:p>
      <w:r>
        <w:rPr>
          <w:b/>
        </w:rPr>
        <w:t>E. 1.3.3.2</w:t>
      </w:r>
    </w:p>
    <w:p>
      <w:r>
        <w:t>Le droit fédéral, la législation - singulièrement le CC -, mais également la jurisprudence ( ATF 141 III 353 consid. 4.2 p. 354 et 4.3 p. 355, par analogie; arrêt 2A.529/2003 du 14 juin 2004 consid. 2, rendu sous l'OJ), n'accorde pas la qualité pour recourir à l'autorité de surveillance des fondations, qui a pris la décision initiale, quand bien même son recours tend à protéger les intérêts pour la surveillance desquels elle a été instituée, dès lors qu'elle agit dans ce contexte en qualité de détentrice de la puissance publique. En l'espèce, l'autorité de surveillance cantonale des fondations au sens de l' art. 84 CC entend exercer un recours au Tribunal fédéral aux fins de garantir que les biens de la fondation soient employés conformément à leur destination selon la volonté du fondateur ( art. 84 al. 2 CC ), et dépose un tel recours dans le cadre de l'exécution de tâches d'intérêt public, alors qu'elle était " autorité intimée " dans l'arrêt déféré (</w:t>
      </w:r>
    </w:p>
    <w:p>
      <w:r>
        <w:t>cf. supr a consid. 1.3.1</w:t>
      </w:r>
    </w:p>
    <w:p>
      <w:r>
        <w:t>in fine ). Il en résulte que le présent recours est également irrecevable au regard de l' art. 76 al. 2 LTF .</w:t>
      </w:r>
    </w:p>
    <w:p>
      <w:r>
        <w:rPr>
          <w:b/>
        </w:rPr>
        <w:t>E. 2</w:t>
      </w:r>
    </w:p>
    <w:p>
      <w:r>
        <w:t>En définitive, le recours doit être déclaré irrecevable. L'autorité recourante n'a pas à supporter de frais judiciaires ( art. 66 al. 4 LTF ). Celle-ci versera cependant à l'intimée - qui a obtenu gain de cause s'agissant de l'effet suspensif, mais n'a pas été invitée à se déterminer sur le fond - une indemnité de dépens réduits à hauteur de 200 fr., pour l'instance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