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483/2021 vom 30. Juni 2021</w:t>
      </w:r>
    </w:p>
    <w:p>
      <w:r>
        <w:t>Bundesgericht, 2021-06-30, IT</w:t>
      </w:r>
    </w:p>
    <w:p>
      <w:r>
        <w:rPr>
          <w:b/>
        </w:rPr>
        <w:t xml:space="preserve">Quelle: </w:t>
      </w:r>
      <w:r>
        <w:t>https://mcp.opencaselaw.ch/entscheid/bger_5A_483_2021</w:t>
      </w:r>
    </w:p>
    <w:p>
      <w:r>
        <w:t>FR: TF 5A 483/2021 du 30 juin 2021</w:t>
      </w:r>
    </w:p>
    <w:p>
      <w:r>
        <w:t>IT: TF 5A 483/2021 del 30 giugno 2021</w:t>
      </w:r>
    </w:p>
    <w:p>
      <w:pPr>
        <w:pStyle w:val="Heading2"/>
      </w:pPr>
      <w:r>
        <w:t>Regeste</w:t>
      </w:r>
    </w:p>
    <w:p>
      <w:r>
        <w:t>precetto esecutivo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Mediante ricorso 18 dicembre 2020 i coniugi A.________ e B.________ hanno impugnato il precetto esecutivo emesso il 3 dicembre 2020 dall'Ufficio di esecuzione di Lugano nell'esecuzione promossa dallo Stato del Cantone Ticino nei confronti della sola B.________ per l'incasso di complessivi fr. 3'992.-- Con sentenza 29 aprile 2021 la Camera di esecuzione e fallimenti del Tribunale d'appello del Cantone Ticino, quale autorità di vigilanza, ha dichiarato irricevibile il ricorso sia nella misura in cui era presentato da A.________ (dato che egli non era parte alla procedura esecutiva e che il rimedio non risultava approvato dal suo curatore di rappresentanza) sia nella misura in cui era presentato da B.________ (atteso che le sue censure esulavano dalla competenza dell'autorità di vigilanza o erano insufficientemente motivate).</w:t>
      </w:r>
    </w:p>
    <w:p>
      <w:r>
        <w:rPr>
          <w:b/>
        </w:rPr>
        <w:t>E. 2</w:t>
      </w:r>
    </w:p>
    <w:p>
      <w:r>
        <w:t>Con ricorso depositato presso il Tribunale federale in data 10 giugno 2021 A.________ ha impugnato la sentenza dell'autorità di vigilanza. Non sono state chieste determinazioni sul ricorso.</w:t>
      </w:r>
    </w:p>
    <w:p>
      <w:r>
        <w:rPr>
          <w:b/>
        </w:rPr>
        <w:t>E. 3</w:t>
      </w:r>
    </w:p>
    <w:p>
      <w:r>
        <w:t>Nel medesimo allegato 10 giugno 2021 A.________ ha impugnato anche un'altra sentenza emanata il 30 aprile 2021 dalla Camera di esecuzione e fallimenti del Tribunale d'appello, quale autorità di vigilanza. Tale impugnativa è stata trattata separatamente (v. sentenza 5A_482/2021 pronunciata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 Con scritto 25 giugno 2021 l'avv. Pascal Cattaneo ha comunicato al Tribunale federale di non ratificare il ricorso 10 giugno 2021 di A.________. Tale gravame si rivela pertanto manifestamente inammissibile e può essere evaso nella procedura semplificata dell' art. 108 cpv. 1 lett. a LTF (v. anche sentenza 5A_17/2021 del 14 maggio 2021 consid. 5).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 Per questi motivi, la Giudice presidente pronuncia: 1. Il ricorso è inammissibile. 2. Non si prelevano spese giudiziarie. 3. Comunicazione ai partecipanti al procedimento, alla Camera di esecuzione e fallimenti del Tribunale d'appello del Cantone Ticino, quale autorità di vigilanza, e per conoscenza al curatore avv. Pascal Cattaneo. Losanna, 30 giugno 2021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