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483/2015 vom 24. September 2015</w:t>
      </w:r>
    </w:p>
    <w:p>
      <w:r>
        <w:t>Bundesgericht, 2015-09-24, DE</w:t>
      </w:r>
    </w:p>
    <w:p>
      <w:r>
        <w:rPr>
          <w:b/>
        </w:rPr>
        <w:t xml:space="preserve">Quelle: </w:t>
      </w:r>
      <w:r>
        <w:t>https://mcp.opencaselaw.ch/entscheid/bger_5A_483_2015</w:t>
      </w:r>
    </w:p>
    <w:p>
      <w:r>
        <w:t>FR: TF 5A 483/2015 du 24 septembre 2015</w:t>
      </w:r>
    </w:p>
    <w:p>
      <w:r>
        <w:t>IT: TF 5A 483/2015 del 24 settembre 2015</w:t>
      </w:r>
    </w:p>
    <w:p>
      <w:pPr>
        <w:pStyle w:val="Heading2"/>
      </w:pPr>
      <w:r>
        <w:t>Regeste</w:t>
      </w:r>
    </w:p>
    <w:p>
      <w:r>
        <w:t>Errichtung einer Vertretungsbeistandschaft gemäss Art. 394 ZGB | Familienrecht</w:t>
      </w:r>
    </w:p>
    <w:p>
      <w:pPr>
        <w:pStyle w:val="Heading2"/>
      </w:pPr>
      <w:r>
        <w:t>Erwägungen</w:t>
      </w:r>
    </w:p>
    <w:p>
      <w:r>
        <w:rPr>
          <w:b/>
        </w:rPr>
        <w:t>E. 1.1</w:t>
      </w:r>
    </w:p>
    <w:p>
      <w:r>
        <w:t>Angefochten ist ein Entscheid des Obergerichts des Kantons Zürich als Rechtsmittelinstanz ( Art. 75 Abs. 1 und 2 BGG ) betreffend Massnahmen des Erwachsenenschutzes, der das Verfahren abschliesst ( Art. 90 BGG ). In der Sache geht es um einen öffentlich-rechtlichen Entscheid in unmittelbarem Zusammengang mit dem Zivilrecht (Art. 72 Abs. 2 lit. b Ziff. 6 BGG). Die Beschwerde in Zivilsachen ist somit grundsätzlich gegeben.</w:t>
      </w:r>
    </w:p>
    <w:p>
      <w:r>
        <w:rPr>
          <w:b/>
        </w:rPr>
        <w:t>E. 1.2</w:t>
      </w:r>
    </w:p>
    <w:p>
      <w:r>
        <w:t>Die Beschwerdeführerin erachtet sich aufgrund von Art. 450 Abs. 2 Ziff. 3 ZGB als zur Beschwerde in Zivilsachen legitimiert. Nach Art. 76 Abs. 1 BGG , der die Befugnis zur Beschwerde in Zivilsachen ausschliesslich regelt, ist zur Beschwerde legitimiert, wer - wie die Beschwerdeführerin - vor der Vorinstanz am Verfahren teilgenommen oder keine Möglichkeit zur Teilnahme erhalten hat (lit. a). Weitere Voraussetzung bildet, dass die beschwerdeführende Person durch den angefochtenen Entscheid oder Erlass besonders berührt ist und ein schutzwürdiges Interesse an dessen Aufhebung oder Änderung hat (lit. b). Mit der Beschwerde geht es nicht darum, Interessen Dritter geltend zu machen. Vorausgesetzt wird vielmehr grundsätzlich ein eigenes schutzwürdiges Interesse der beschwerdeführenden Person (BERNARD CORBOZ, Commentaire de la LTF, 2. Aufl. 2014, N. 22 ff. zu Art. 76 BGG ; YVES DONZALLAZ, Loi sur le tribunal fédéral, Commentaire, 2008, N. 2366 zu Art. 76 BGG ; vgl. auch KATHRIN KLETT, Basler Kommentar, Bundesgerichtsgesetz, 2. Aufl. 2011, N. 4 zu Art. 76 BGG ; Urteile 5A_345/2015 vom 3. Juni 2015 E. 1.2.2; 5A_310/2015 vom 20. April 2015 E. 2; 5A_238/2015 vom 16. April 2015 E. 2; für das alte Recht: 5A_857/2010 vom 12. Januar 2011 E. 1.3).</w:t>
      </w:r>
    </w:p>
    <w:p>
      <w:r>
        <w:rPr>
          <w:b/>
        </w:rPr>
        <w:t>E. 1.2.1</w:t>
      </w:r>
    </w:p>
    <w:p>
      <w:r>
        <w:t>Die Beschwerdeführerin wendet sich mit ihrer Beschwerde an das Bundesgericht zunächst gegen die Ernennung von Rechtsanwältin C.________ als Beiständin der Betroffenen und möchte diese durch einen Amtsbeistand ersetzt haben. Die Rechtsprechung hat der beschwerdeführenden Person ein eigenes Interesse an der Beschwerde abgesprochen, soweit sie sich damit gegen die Ernennung der Berufsbeiständin anstelle einer Privatperson zur Wehr setzte (Urteil 5A_345/2015 vom 3. Juni 2015 E. 1.2.2). Unter Berücksichtigung dieser Rechtsprechung ist auf die Beschwerde in diesem Punkt nicht einzutreten, zumal die Beschwerdeführerin nicht einmal ansatzweise substanziiert darlegt, inwiefern hier ein eigenes schutzwürdiges Interesse an der Beschwerde gegeben sein könnte.</w:t>
      </w:r>
    </w:p>
    <w:p>
      <w:r>
        <w:rPr>
          <w:b/>
        </w:rPr>
        <w:t>E. 1.2.2</w:t>
      </w:r>
    </w:p>
    <w:p>
      <w:r>
        <w:t>Das Obergericht hat der Beschwerdeführerin die Beschwerdelegitimation als Dritte ( Art. 450 Abs. 2 Ziff. 3 ZGB ) im kantonalen Beschwerdeverfahren abgesprochen, soweit es ihr darum ging, für die Beschwerdegegnerin umfassendere Massnahmen des Erwachsenenschutzes durchzusetzen; in diesem Punkt ist es auf die kantonale Beschwerde nicht eingetreten. Insoweit ist die Beschwerdeführerin vor Bundesgericht zur Beschwerde in Zivilsachen legitimiert, kann sie sich doch insoweit auf ein eigenes schutzwürdiges Interesse berufen (vgl. Urteil 5A_186/2014 vom 7. April 2014 E. 1).</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 Die Beschwerdeführerin setzt sich über weite Strecken nicht mit den Erwägungen des angefochtenen Entscheides auseinander; zudem begnügt sie sich damit, den Sachverhalt zu ergänzen, ohne freilich darzulegen, inwiefern die diesbezüglichen Voraussetzungen gegeben sind. Insoweit ist auf die Beschwerde nicht einzutreten.</w:t>
      </w:r>
    </w:p>
    <w:p>
      <w:r>
        <w:rPr>
          <w:b/>
        </w:rPr>
        <w:t>E. 3.1</w:t>
      </w:r>
    </w:p>
    <w:p>
      <w:r>
        <w:t>Das Obergericht ist auf die Beschwerde nicht eingetreten, soweit die Beschwerdeführerin damit verlangte, die KESB habe für die Witwe des Verstorbenen über die Nachlassangelegenheit hinaus in sämtlichen Bereichen, persönlichen, administrativen und finanziellen Angelegenheiten Schutzmassnahmen anzuordnen. Konkret gemeint ist damit der Antrag auf Anordnung einer umfangreicheren Beistandschaft. Im Einzelnen hat es dazu erwogen, die Ausführungen in der Beschwerdeschrift machten deutlich, dass es der Beschwerdeführerin nicht um das Wohl der Betroffenen gehe, sondern um ihre eigenen finanziellen Interessen im Rahmen der güter- und erbrechtlichen Auseinandersetzung im Nachlass des Vaters der Beschwerdeführerin.</w:t>
      </w:r>
    </w:p>
    <w:p>
      <w:r>
        <w:rPr>
          <w:b/>
        </w:rPr>
        <w:t>E. 3.2</w:t>
      </w:r>
    </w:p>
    <w:p>
      <w:r>
        <w:t>Die Beschwerdeführerin äussert sich in ihrer Eingabe an das Bundesgericht nicht substanziiert zu dieser Erwägung des obergerichtlichen Urteils und zeigt nicht auf, inwiefern die Vorinstanz Bundesrecht falsch angewendet bzw. die Verfassung verletzt oder den massgebenden Sachverhalt unrichtig festgestellt haben soll. Wirtschaftliche Interessen des Dritten begründen indes keine Beschwerdebefugnis im Sinn von Art. 450 Abs. 2 Ziff. 3 ZGB (Urteil 5A_979/2013 vom 28. März 2014 E. 4.2 mit Hinweisen, in: FamPra.ch 2014 S. 767/771). Der Vorwurf der Verletzung von Bundesrecht erweist sich damit als unbegründet.</w:t>
      </w:r>
    </w:p>
    <w:p>
      <w:r>
        <w:rPr>
          <w:b/>
        </w:rPr>
        <w:t>E. 4</w:t>
      </w:r>
    </w:p>
    <w:p>
      <w:r>
        <w:t>Zusammenfassend ist die Beschwerde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