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5A_480/2021 vom 28. Oktober 2021</w:t>
      </w:r>
    </w:p>
    <w:p>
      <w:r>
        <w:t>Bundesgericht, 2021-10-28, FR</w:t>
      </w:r>
    </w:p>
    <w:p>
      <w:r>
        <w:rPr>
          <w:b/>
        </w:rPr>
        <w:t xml:space="preserve">Quelle: </w:t>
      </w:r>
      <w:r>
        <w:t>https://mcp.opencaselaw.ch/entscheid/bger_5A_480_2021</w:t>
      </w:r>
    </w:p>
    <w:p>
      <w:r>
        <w:t>FR: TF 5A_480/2021 du 28 octobre 2021</w:t>
      </w:r>
    </w:p>
    <w:p>
      <w:r>
        <w:t>IT: TF 5A_480/2021 del 28 ottobre 2021</w:t>
      </w:r>
    </w:p>
    <w:p>
      <w:pPr>
        <w:pStyle w:val="Heading2"/>
      </w:pPr>
      <w:r>
        <w:t>Erwägungen</w:t>
      </w:r>
    </w:p>
    <w:p>
      <w:r>
        <w:rPr>
          <w:b/>
        </w:rPr>
        <w:t>E. 1</w:t>
      </w:r>
    </w:p>
    <w:p>
      <w:r>
        <w:t>Le recours a été déposé en temps utile ( art. 100 al. 1 LTF ) contre une décision finale ( art. 90 LTF ) rendue par un tribunal supérieur statuant sur recours ( art. 75 al. 1 et 2 LTF ). L'opposante, qui a succombé devant la cour cantonale, a qualité pour recourir ( art. 76 al. 1 LTF ). L'arrêt entrepris est susceptible d'un recours en matière civile (art. 72 al. 2 let. a et let. b ch. 1 LTF). La valeur litigieuse est atteinte en l'espèce ( art. 74 al. 1 let. b LTF ).</w:t>
      </w:r>
    </w:p>
    <w:p>
      <w:r>
        <w:rPr>
          <w:b/>
        </w:rPr>
        <w:t>E. 2.1</w:t>
      </w:r>
    </w:p>
    <w:p>
      <w:r>
        <w:t>La décision sur opposition au séquestre rendue par l'autorité judiciaire supérieure ( art. 278 al. 3 LP ) porte sur des mesures provisionnelles au sens de l' art. 98 LTF ( ATF 135 III 232 consid. 1.2; arrêt 5A_361/2021 du 24 août 2021 et les références), de sorte que la partie recourante ne peut dénoncer qu'une violation de ses droits constitutionnels ( ATF 144 III 145 consid. 2; 134 II 349 consid. 3; 133 III 638 consid. 2). Le Tribunal fédéral ne connaît d'un tel moyen que s'il a été invoqué et motivé ("principe d'allégation", art. 106 al. 2 LTF ), à savoir expressément soulevé et exposé de manière claire et détaillée ( ATF 146 IV 114 consid. 2.1; 144 II 313 consid. 5.1).</w:t>
      </w:r>
    </w:p>
    <w:p>
      <w:r>
        <w:rPr>
          <w:b/>
        </w:rPr>
        <w:t>E. 2.2</w:t>
      </w:r>
    </w:p>
    <w:p>
      <w:r>
        <w:t>Le Tribunal fédéral conduit son raisonnement sur la base des faits établis par l'autorité précédente ( art. 105 al. 1 LTF ). Le recourant qui entend invoquer que les faits ont été établis de manière manifestement inexacte ne peut obtenir la rectification ou le complètement des constatations de fait de l'arrêt cantonal que s'il démontre la violation de droits constitutionnels, conformément au principe d'allégation précité (cf.</w:t>
      </w:r>
    </w:p>
    <w:p>
      <w:r>
        <w:t>supra consid. 2.1; ATF 146 IV 114 consid. 2.1; 144 II 313 consid. 5.1). Le Tribunal fédéral ne corrige les constatations de fait que si elles sont arbitraires ( art. 9 Cst. ) et ont une influence sur le résultat de la décision. En matière d'appréciation des preuves et d'établissement des faits, il n'y a arbitraire que lorsque l'autorité ne prend pas en compte, sans raison sérieuse, un élément de preuve propre à modifier la décision, lorsqu'elle se trompe manifestement sur son sens et sa portée, ou encore lorsque, en se fondant sur les éléments recueillis, elle en tire des constatations insoutenables ( ATF 147 V 35 consid. 4.2; 143 IV 500 consid. 1.1 et la référence). Le recourant ne peut pas se borner à contredire les constatations litigieuses par ses propres allégations ou par l'exposé de sa propre appréciation des preuves; il doit indiquer de façon précise en quoi ces constatations sont arbitraires au sens de l' art. 9 Cst. ( ATF 133 II 249 consid. 1.4.3). Une critique des faits qui ne satisfait pas à cette exigence est irrecevable ( art. 106 al. 2 LTF ; ATF 145 IV 154 consid. 1.1; 141 IV 249 consid. 1.3.1; 140 III 264 consid. 2.3 et les références).</w:t>
      </w:r>
    </w:p>
    <w:p>
      <w:r>
        <w:rPr>
          <w:b/>
        </w:rPr>
        <w:t>E. 3</w:t>
      </w:r>
    </w:p>
    <w:p>
      <w:r>
        <w:t>L'autorité cantonale a retenu que l'</w:t>
      </w:r>
    </w:p>
    <w:p>
      <w:r>
        <w:t>Order du 27 février 2020 ne statuait pas sur la question de la propriété des avoirs se trouvant sur le compte au nom de la recourante.</w:t>
      </w:r>
    </w:p>
    <w:p>
      <w:r>
        <w:t>A cet égard, elle a constaté que la décision anglaise avait certes débouté l'intimée de ses conclusions en constatation de transferts de C.________ en faveur de la recourante, mais que le dispositif ne comportait pas de décision sur la propriété des avoirs détenus sur le compte litigieux au nom de la recourante. Elle a considéré que le fait que le juge anglais avait refusé d'admettre les conclusions en constatation de l'existence de ces transferts ne saurait préjuger de la question de la propriété des avoirs en question. Il serait en effet concevable, par analogie avec le droit suisse, que le déboutement de ces conclusions constatatoires ait été fondé sur des raisons procédurales. En outre, le déboutement de ces conclusions constatatoires n'emportait pas d'effet constitutif sur la propriété des avoirs en question. Pour la cour cantonale, il était déterminant à ce titre que le juge anglais ne se soit pas prononcé sur le chiffre de la demande concernant le contrôle des avoirs détenus sur ledit compte (ch. 101.3) dans l'</w:t>
      </w:r>
    </w:p>
    <w:p>
      <w:r>
        <w:t>Order du 27 février 2020. L'autorité cantonale a ajouté à cette motivation que le résultat contraire serait pour le moins suspect de la part du magistrat anglais, dès lors qu'il était rendu vraisemblable à ce stade que le compte de la recourante avait été alimenté par son époux, conformément, notamment, à la dénonciation de la banque concernée. Elle a précisé que le juge anglais avait lui-même relevé que les explications de la recourante au sujet des avoirs détenus sur son compte n'étaient pas convaincantes, sans autres développements, et que la recourante ne parvenait d'ailleurs pas à désigner un passage de la décision anglaise qui traiterait de la question de la propriété des avoirs détenus sur son compte.</w:t>
      </w:r>
    </w:p>
    <w:p>
      <w:r>
        <w:t>Au vu de ces éléments, l'autorité cantonale a considéré qu'il ne saurait être reconnu un quelconque effet de chose jugée au jugement anglais quant à la propriété des avoirs détenus sur le compte séquestré et qu'il était rendu vraisemblable au vu des faits de la cause que les transferts effectués par C.________ en faveur de la recourante n'avaient pas eu pour effet de transmettre à celle-ci la propriété et le contrôle des avoirs visés.</w:t>
      </w:r>
    </w:p>
    <w:p>
      <w:r>
        <w:rPr>
          <w:b/>
        </w:rPr>
        <w:t>E. 4</w:t>
      </w:r>
    </w:p>
    <w:p>
      <w:r>
        <w:t>La recourante se plaint d'arbitraire ( art. 9 Cst. ) dans la constatation de faits relatifs au paragraphe 14.1 de l'</w:t>
      </w:r>
    </w:p>
    <w:p>
      <w:r>
        <w:t>Order du 27 février 2020 et, par renvoi de celui-ci, aux conclusions civiles de l'intimée devant le juge anglais visées par les chiffres 100 et 100.1. Selon elle, le juge anglais a en réalité rejeté les prétentions de l'intimée visant à constater que les transferts qui ont alimenté le compte de la recourante auprès de D.________ sont intervenus sans contrepartie et que les sommes en cause sont ainsi demeurées la propriété de C.________.</w:t>
      </w:r>
    </w:p>
    <w:p>
      <w:r>
        <w:rPr>
          <w:b/>
        </w:rPr>
        <w:t>E. 4.1</w:t>
      </w:r>
    </w:p>
    <w:p>
      <w:r>
        <w:t>Recopiant les conclusions 100, 100.1, 100.1.1 et 100.1.2 de l'intimée prises devant le magistrat anglais, la recourante affirme qu'il en ressort que l'intimée ne se limite pas à demander la constatation de transferts bancaires mais qu'elle formule des prétentions portant sur le fait que ces transferts sont intervenus sans contrepartie, que la source des avoirs est un défendeur primaire, soit C.________, et que celui-ci a reçu ces avoirs de la société E.________ Ltd, dont le compte à lui-même été alimenté par les "prêts I.________". Elle ajoute que la forme des conclusions et du dispositif diffère certes de la pratique suisse, mais qu'elle correspond à des conclusions condamnatoires. Selon la recourante, l'objectif était donc de récupérer les fonds transférés. Or, seul C.________ avait été condamné, et non elle-même. La recourante expose ensuite qu'elle s'est expressément référée aux chiffres 100 et 100.1 des conclusions de l'intimée dans son recours et que l'autorité cantonale en a établi la portée de manière inexacte, en omettant que la conclusion vise le constat de l'absence de contrepartie; en outre, elle a repris le chiffre 100.4.5 sans se rendre compte que la banque visée est l'intimée, et non la banque D.________. Par ailleurs, la recourante soutient que, contrairement à ce qu'a retenu l'autorité cantonale, le titre de détention des avoirs en cause n'a aucune importance pour déterminer si les transferts sont intervenus sans contrepartie. En rejetant la conclusion du chiffre 100, le juge anglais a jugé qu'elle était propriétaire des fonds transférés par son époux. En dernier lieu, la recourante précise, en guise de critique à la motivation selon laquelle elle n'avait pas désigné un passage de la décision anglaise qui traiterait de la propriété des avoirs détenus sur son compte, qu'elle a cité dans son opposition le paragraphe 1396 du jugement du 23 janvier 2020, dont il résulte que l'intimée s'est limitée à d'autres points, de sorte que le rejet des conclusions litigieuses est le résultat du comportement procédural de l'intimée et que le juge a pu trancher sur le fond en s'épargnant d'examiner en détail la propriété des avoirs résultant de chaque transfert.</w:t>
      </w:r>
    </w:p>
    <w:p>
      <w:r>
        <w:t>La recourante conclut que, sans cette constatation inexacte des faits sur le rejet des prétentions de l'intimée, l'autorité cantonale aurait admis un effet de la chose jugée au jugement anglais quant à la propriété des sommes en cause, reconnu ce jugement en Suisse en application de l' art. 33 ch. 1 CL , et rejeté l'opposition à séquestre en tant qu'elle vise des biens n'appartenant pas au débiteur poursuivi.</w:t>
      </w:r>
    </w:p>
    <w:p>
      <w:r>
        <w:rPr>
          <w:b/>
        </w:rPr>
        <w:t>E. 4.2</w:t>
      </w:r>
    </w:p>
    <w:p>
      <w:r>
        <w:t>En l'espèce, il suffit de constater que la recourante n'expose toujours pas quelle serait la contrepartie qu'elle aurait fournie à C.________ pour le versement des sommes en cause - voire même simplement la cause, de droit des obligations ou du droit matrimonial notamment - et sur laquelle le juge anglais se serait alors fondé pour juger, comme elle le prétend, que les versements n'avaient pas eu lieu sans contrepartie. Quant à la propriété des biens, elle reconnaît elle-même que le juge anglais n'a pas tranché cette question. Qu'il n'y ait pas procédé en raison du fait que l'intimée se serait "limitée à d'autres points" en audience, comme elle le soutient, n'est pas pertinent, en tant qu'il demeure qu'elle admet en cela que le juge n'était même pas saisi de cette question. Par surabondance, la recourante n'attaque pas la motivation de l'autorité cantonale selon laquelle le juge anglais a pu rejeter les conclusions constatatoires de l'intimée pour des raisons procédurales, ainsi qu'il en irait en droit suisse. A cet égard, elle se borne à affirmer sans aucune référence au droit anglais que la forme des actes diffère certes avec la pratique suisse, mais qu'il faut comprendre que l'action poursuit un but condamnatoire. Alors qu'il ressort de l'arrêt attaqué que le débiteur a pour sa part été condamné en raison des transferts effectués sur le compte de la recourante, celle-ci n'expose pas non plus comment il faudrait alors comprendre le lien entre les deux décisions anglaises si on retenait néanmoins que, dans la seconde, le juge anglais a tranché que les versements avaient bien une contrepartie et que l'argent n'était donc plus propriété de C.________.</w:t>
      </w:r>
    </w:p>
    <w:p>
      <w:r>
        <w:t>Ces motifs suffisent à exonérer l'autorité cantonale de tout arbitraire ( art. 9 Cst. ; cf.</w:t>
      </w:r>
    </w:p>
    <w:p>
      <w:r>
        <w:t>supra consid. 2) dans l'établissement des faits sur le contenu de la décision anglaise du 27 février 2020. Partant, le grief doit être rejeté.</w:t>
      </w:r>
    </w:p>
    <w:p>
      <w:r>
        <w:rPr>
          <w:b/>
        </w:rPr>
        <w:t>E. 5</w:t>
      </w:r>
    </w:p>
    <w:p>
      <w:r>
        <w:t>En définitive, le recours est rejeté. Les frais judiciaires, arrêtés à 8'000 fr., sont mis à la charge de la recourante, qui succombe ( art. 66 al. 1 LTF ). Il n'y a pas lieu d'allouer de dépens, aucune réponse n'ayant été requise.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