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47/2011 vom 19. April 2011</w:t>
      </w:r>
    </w:p>
    <w:p>
      <w:r>
        <w:t>Bundesgericht, 2011-04-19, DE</w:t>
      </w:r>
    </w:p>
    <w:p>
      <w:r>
        <w:rPr>
          <w:b/>
        </w:rPr>
        <w:t xml:space="preserve">Quelle: </w:t>
      </w:r>
      <w:r>
        <w:t>https://mcp.opencaselaw.ch/entscheid/bger_5A_47_2011</w:t>
      </w:r>
    </w:p>
    <w:p>
      <w:r>
        <w:t>FR: TF 5A 47/2011 du 19 avril 2011</w:t>
      </w:r>
    </w:p>
    <w:p>
      <w:r>
        <w:t>IT: TF 5A 47/2011 del 19 aprile 2011</w:t>
      </w:r>
    </w:p>
    <w:p>
      <w:pPr>
        <w:pStyle w:val="Heading2"/>
      </w:pPr>
      <w:r>
        <w:t>Regeste</w:t>
      </w:r>
    </w:p>
    <w:p>
      <w:r>
        <w:t>unentgeltliche Rechtspflege (Anfechtung der Vaterschaftsanerkennung) | Familienrecht</w:t>
      </w:r>
    </w:p>
    <w:p>
      <w:pPr>
        <w:pStyle w:val="Heading2"/>
      </w:pPr>
      <w:r>
        <w:t>Erwägungen</w:t>
      </w:r>
    </w:p>
    <w:p>
      <w:r>
        <w:rPr>
          <w:b/>
        </w:rPr>
        <w:t>E. 1</w:t>
      </w:r>
    </w:p>
    <w:p>
      <w:r>
        <w:t>Angefochten ist ein kantonal letztinstanzlicher Entscheid ( Art. 75 Abs. 1 BGG ) über die Verweigerung eines Gesuchs um unentgeltliche Rechtspflege.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In der Hauptsache geht es um eine Klage auf Anfechtung einer Kindesanerkennung, damit um eine Zivilsache ( Art. 72 Abs. 1 BGG ) in einer nicht vermögensrechtlichen Angelegenheit (Urteil 5A_492/2010 vom 13. Dezember 2010 E. 1, nicht publ. in: BGE 136 III 593 ). Die Beschwerde in Zivilsachen ist damit in der Hauptsache zulässig und kann auch gegen den vorliegenden Zwischenentscheid ergriffen werden.</w:t>
      </w:r>
    </w:p>
    <w:p>
      <w:r>
        <w:rPr>
          <w:b/>
        </w:rPr>
        <w:t>E. 2.1</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ist ( BGE 136 III 636 E. 2.2 S. 638) oder durch eine andere Rechtsverletzung im Sinne von Art. 95 BGG (beispielsweise Art. 29 Abs. 2 BV oder Art. 8 ZGB ) zustande gekommen ist und inwiefern die Behebung des Mangels für den Ausgang des Verfahrens entscheidend sein kann ( Art. 97 Abs. 1 BGG ). Auf rein appellatorische Kritik am Sachverhalt tritt das Bundesgericht nicht ein ( BGE 135 II 313 E. 5.2.2 S. 322; 135 V 39 E. 2.2 S. 41).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w:t>
      </w:r>
    </w:p>
    <w:p>
      <w:r>
        <w:rPr>
          <w:b/>
        </w:rPr>
        <w:t>E. 3.1</w:t>
      </w:r>
    </w:p>
    <w:p>
      <w:r>
        <w:t>Das Obergericht hat das Gesuch des Beschwerdeführers um unentgeltliche Rechtspflege (für die Anfechtungsklage beziehungsweise das Rekursverfahren) als aussichtslos erachtet.</w:t>
      </w:r>
    </w:p>
    <w:p>
      <w:r>
        <w:rPr>
          <w:b/>
        </w:rPr>
        <w:t>E. 3.2.1</w:t>
      </w:r>
    </w:p>
    <w:p>
      <w:r>
        <w:t>Der Beschwerdeführer macht nicht geltend, dass ihm das kantonale Recht weitergehende Ansprüche einräumt, als die in Art. 29 Abs. 3 BV verankerte Minimalgarantie (vgl. BGE 129 I 129 E. 2.1 S. 133).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w:t>
      </w:r>
    </w:p>
    <w:p>
      <w:r>
        <w:rPr>
          <w:b/>
        </w:rPr>
        <w:t>E. 3.2.2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133 III 614 E. 5 S. 616 mit Hinweisen). Dabei ist es nicht Aufgabe des Bundesgerichts, dem Sachrichter vorgreifend zu prüfen, ob das vom Beschwerdeführer im kantonalen Verfahren gestellte Begehren zu schützen sei oder nicht, sondern einzig, ob der von ihm verfolgte Rechtsstandpunkt im Rahmen des sachlich Vertretbaren liegt beziehungsweise nicht von vornherein unbegründet erscheint ( BGE 119 III 113 E. 3a S. 115).</w:t>
      </w:r>
    </w:p>
    <w:p>
      <w:r>
        <w:rPr>
          <w:b/>
        </w:rPr>
        <w:t>E. 3.3</w:t>
      </w:r>
    </w:p>
    <w:p>
      <w:r>
        <w:t>In der Hauptsache geht es um die Anfechtung einer Kindesanerkennung und dabei insbesondere um die Frage der rechtzeitigen Klageanhebung.</w:t>
      </w:r>
    </w:p>
    <w:p>
      <w:r>
        <w:rPr>
          <w:b/>
        </w:rPr>
        <w:t>E. 3.3.1</w:t>
      </w:r>
    </w:p>
    <w:p>
      <w:r>
        <w:t>Nach der gesetzlichen Regelung kann der Vater, der das Kind anerkannt hat ( Art. 260 ZGB ), die Anerkennung beim Gericht ausnahmsweise dann anfechten, wenn er das Kind in einem Irrtum über seine Vaterschaft anerkannt hat ( Art. 260a Abs. 2 ZGB ). Die Klage ist binnen Jahresfrist einzureichen, seitdem der Kläger den Irrtum entdeckte, in jedem Fall aber vor Ablauf von fünf Jahren seit der Anerkennung ( Art. 260c Abs. 1 ZGB ).</w:t>
      </w:r>
    </w:p>
    <w:p>
      <w:r>
        <w:rPr>
          <w:b/>
        </w:rPr>
        <w:t>E. 3.3.2</w:t>
      </w:r>
    </w:p>
    <w:p>
      <w:r>
        <w:t>Verwirkte Fristen können jedoch aus wichtigen Gründen wiederhergestellt werden ( Art. 260c Abs. 3 ZGB ; dies sehen im Übrigen auch Art. 256c Abs. 3 und Art. 263 Abs. 3 ZGB vor). Nach der Rechtsprechung des Bundesgerichts ist der Begriff der wichtigen Gründe eng auszulegen ( BGE 136 III 593 E. 6.1.1 S. 595; 132 III 1 E. 2.2 S. 4).</w:t>
      </w:r>
    </w:p>
    <w:p>
      <w:r>
        <w:rPr>
          <w:b/>
        </w:rPr>
        <w:t>E. 3.3.3</w:t>
      </w:r>
    </w:p>
    <w:p>
      <w:r>
        <w:t>Art. 260c Abs. 3 ZGB eröffnet keine zusätzliche Frist. Es obliegt dem Kläger, die Klage so rasch als möglich einzureichen, nachdem der Grund für die Verzögerung weggefallen ist. Grundsätzlich hat dies im Folgemonat nach Wegfall des Verzögerungsgrundes zu geschehen ( BGE 136 III 593 E. 6.1.1 S. 595 mit Hinweisen; 132 III 1 E. 3.2 S. 5).</w:t>
      </w:r>
    </w:p>
    <w:p>
      <w:r>
        <w:rPr>
          <w:b/>
        </w:rPr>
        <w:t>E. 4.1</w:t>
      </w:r>
    </w:p>
    <w:p>
      <w:r>
        <w:t>Das Obergericht stellte fest, der Beschwerdeführer habe im August/September 2009 einen DNA-Test in Auftrag gegeben. Aufgrund des Resultats dieses Tests vom 2. September 2009 (Möglichkeit der Vaterschaft von 0%), von dem der Beschwerdeführer im Verlaufe des Septembers 2009 Kenntnis erhalten habe, sei für ihn erwiesen gewesen, dass er nicht der Vater des anerkannten Kindes sei. Der Beschwerdeführer habe ab dem Jahr 2007 bis Oktober 2009 an einem desolaten Gesundheitszustand gelitten, wie aus den von ihm eingereichten Belegen hervorgehe. Es liessen sich jedoch jedoch keine Hinweise dafür finden, dass es dem Beschwerdeführer im Zeitraum ab November 2009 bis Juni 2010 unmöglich gewesen sein soll, eine Anfechtungsklage einzureichen. Mit dieser Äusserung stellte das Obergericht in sachverhaltlicher Hinsicht sinngemäss fest, dass sich der Gesundheitszustand des Beschwerdeführers (mangels anderweitiger Nachweise) in dieser Phase und bis Juni 2010 verbessert und stabilisiert hatte.</w:t>
      </w:r>
    </w:p>
    <w:p>
      <w:r>
        <w:rPr>
          <w:b/>
        </w:rPr>
        <w:t>E. 4.2</w:t>
      </w:r>
    </w:p>
    <w:p>
      <w:r>
        <w:t>Der Beschwerdeführer rügt eine willkürliche Sachverhaltsfeststellung, soweit das Obergericht festgestellt habe, im massgebenden Zeitraum vom September 2009 bis Juni 2010 sei sein "desolater" Gesundheitszustand nicht erwiesen.</w:t>
      </w:r>
    </w:p>
    <w:p>
      <w:r>
        <w:rPr>
          <w:b/>
        </w:rPr>
        <w:t>E. 4.3.1</w:t>
      </w:r>
    </w:p>
    <w:p>
      <w:r>
        <w:t>Er begründet dies einerseits damit, dass das Obergericht ihm in einem anderen Verfahren (betreffend Sicherheitsleistung künftiger Kinderunterhaltsbeiträge und Schuldneranweisung), in dem er als Gesuchsgegner auftrete, im Rekursentscheid vom 9. November 2010 (Beschwerdebeilage 5) "gesundheitliche Probleme, welche sich auf seine Arbeitsfähigkeit auswirken", zugestanden habe.</w:t>
      </w:r>
    </w:p>
    <w:p>
      <w:r>
        <w:rPr>
          <w:b/>
        </w:rPr>
        <w:t>E. 4.3.2</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III 123 E. 4.4.3 S. 128 f.). Es kann offen gelassen werden, ob die vom Beschwerdeführer vor Bundesgericht eingebrachten Tatsachen und Beweismittel im Zusammenhang mit dem erwähnten Rekursentscheid vom 9. November 2010 bereits anlässlich des obergerichtlichen Verfahrens Bestand hatten, aber nicht vorgebracht wurden ( BGE 136 III 123 E. 4.4.3 S. 128 f.) oder ob diese erst nach dem Zeitpunkt entstanden sind, in dem vor Obergericht letztmals Noven vorgebracht werden konnten (Urteil 5A_241/2010 vom 9. November 2010 E. 2.2). Diese neu vor Bundesgericht vorgebrachten Tatsachen und Beweismittel sind damit so oder anders unzulässig und bleiben unberücksichtigt.</w:t>
      </w:r>
    </w:p>
    <w:p>
      <w:r>
        <w:rPr>
          <w:b/>
        </w:rPr>
        <w:t>E. 4.4.1</w:t>
      </w:r>
    </w:p>
    <w:p>
      <w:r>
        <w:t>Andererseits begründet er seine Rüge gegen die obergerichtliche Sachverhaltsfeststellung damit, dass ihn sein desolater Gesundheitszustand, der nach zwei Herzinfarkten und einer im April 2008 vorgenommenen Bypassoperation im September und Oktober 2009 anhaltend schlecht gewesen sei, an einer sofortigen Klageeinreichung nach Erhalt des DNA-Tests gehindert habe. Bereits nach geringsten körperlichen Anstrengungen habe er sich erschöpft gefühlt und habe gerade knapp die Energie aufgebracht, um sich jeden zweiten Tag in das Spital zu begeben. Der kontinuierliche gesundheitliche Niedergang habe im Frühling 2010 mit dem diagnostizierten "Lungenemphysem mit Granulom und Verdacht auf Sarkoidose" einen neuen Tiefpunkt erreicht. In den Monaten September 2009 bis Januar 2010 sei zum eigenen körperlichen Verfall auch noch die Sorge um die erkrankte Adoptivmutter gekommen, die am 19. Januar 2010 verstorben sei. Die dem Obergericht vorliegenden Unterlagen (Rekursbeilagen 4 - 9) zeigten nach Ansicht des Beschwerdeführers auf, dass er seit dem Jahr 2006 mit gravierenden, ab dem Jahr 2008 mit äusserst gravierenden gesundheitlichen Problemen und einem sich trotz Operationen und Behandlungen verschlechternden Gesundheitszustand zu kämpfen hatte.</w:t>
      </w:r>
    </w:p>
    <w:p>
      <w:r>
        <w:rPr>
          <w:b/>
        </w:rPr>
        <w:t>E. 4.4.2</w:t>
      </w:r>
    </w:p>
    <w:p>
      <w:r>
        <w:t>Diese Ausführungen des Beschwerdeführers an das Bundesgericht (Ziff. 4b S. 7 der Beschwerde) entsprechen in weiten Teilen wortwörtlich seiner Rekursbegründung (S. 5 des Rekurses vom 29. Juni 2010 sowie letzter Absatz der Eingabe vom 2. September 2010, in welcher der Beschwerdeführer dem Obergericht die Rekursbeilagen 4 - 9 einreichte). Er setzt sich damit in keiner Weise mit den Erwägungen des Obergerichts auseinander und legt nicht - auch nicht in gedrängter Form - dar, inwiefern sich diese als willkürlich erweisen sollen (vgl. BGE 134 II 244 E. 2.3 S. 246 f.). Auf die Rüge der willkürlichen Sachverhaltsfeststellung ist nicht einzutreten ( Art. 97 Abs. 1 BGG i.V.m. Art. 106 Abs. 2 BGG ).</w:t>
      </w:r>
    </w:p>
    <w:p>
      <w:r>
        <w:rPr>
          <w:b/>
        </w:rPr>
        <w:t>E. 5.1</w:t>
      </w:r>
    </w:p>
    <w:p>
      <w:r>
        <w:t>Das Obergericht hat die Anfechtungsklage als aussichtslos beurteilt, da der behauptete Gesundheitszustand des Beschwerdeführers, der (nur) für den Zeitraum September 2009 und Oktober 2009 nachgewiesen sei, die verspätete Einreichung der Anfechtungsklage im Juni 2010 nicht entschuldige.</w:t>
      </w:r>
    </w:p>
    <w:p>
      <w:r>
        <w:rPr>
          <w:b/>
        </w:rPr>
        <w:t>E. 5.2</w:t>
      </w:r>
    </w:p>
    <w:p>
      <w:r>
        <w:t>Der Beschwerdeführer rügt insoweit eine Verletzung seines Anspruchs auf unentgeltliche Rechtspflege gemäss Art. 29 Abs. 3 BV . Er begründet seine Rüge damit, dass sein schlechter Gesundheitszustand "mit den eingereichten Unterlagen entgegen der Auffassung der Vorinstanz belegt" sei. Dies habe umso mehr zu gelten, als sich die herrschende Lehre in der Anerkennung von Hindernissen für die Anfechtungsklage grosszügig zeige. Entgegen der Formulierung des Obergerichts verlange denn Art. 260c Abs. 3 ZGB auch nicht die absolute Unmöglichkeit der Klageeinreichung, sondern lediglich wichtige Gründe, welche die Verspätung der Klageanhebung als entschuldbar erscheinen liessen. Zu berücksichtigen sei auch, dass er die einjährige relative Verwirkungsfrist nach Art. 260c Abs. 1 ZGB eingehalten und lediglich die absolute fünfjährige Frist aus wichtigen Gründen versäumt habe. Die Anfechtungsklage könne damit nicht als aussichtslos bezeichnet werden.</w:t>
      </w:r>
    </w:p>
    <w:p>
      <w:r>
        <w:rPr>
          <w:b/>
        </w:rPr>
        <w:t>E. 5.3</w:t>
      </w:r>
    </w:p>
    <w:p>
      <w:r>
        <w:t>Das Obergericht hat festgehalten, dass der Beschwerdeführer noch innerhalb der fünfjährigen Verwirkungsfrist (gestützt auf das Resultat des DNA-Tests) Gewissheit darüber hatte, nicht der Vater des Kindes zu sein und damit ein allfälliger Irrtum über seine Vaterschaft (vgl. dazu 5C.130/2003 vom 14. Oktober 2003 E. 1.2, in: FamPra.ch 2004 S. 143 f.) von vornherein keinen wichtigen Grund für die Nichteinhaltung der Frist gemäss Art. 260c Abs. 3 ZGB darstellen kann. Hingegen qualifizierte das Obergericht die schwere Krankheit des Beschwerdeführers als wichtigen Grund (der nicht nur die Nichteinhaltung der Frist, sondern auch das Zuwarten bis zum Zeitpunkt der Klageeinreichung entschuldigen muss), was im Rahmen der vorläufigen und summarischen Prüfung der Prozessaussichten nicht zu beanstanden ist (vgl. auch Hegnauer, Berner Kommentar, 4. Aufl., N. 51 und N. 59 zu Art. 256c ZGB ). Kann auf die Sachverhaltsrüge wie erwähnt (E. 4 oben) nicht eingetreten werden und ist damit für das Bundesgericht ( Art. 105 Abs. 1 BGG ) in sachverhaltlicher Hinsicht der schlechte Gesundheitszustand des Beschwerdeführers nur bis Oktober 2009, im massgebenden Zeitraum bis Juni 2010 aber gerade nicht erstellt, erweist sich damit die Rüge gegen die obergerichtliche Bejahung der Aussichtslosigkeit der Anfechtungsklage, die der Beschwerdeführer erst im Juni 2010 eingereicht hat, als unbegründet.</w:t>
      </w:r>
    </w:p>
    <w:p>
      <w:r>
        <w:rPr>
          <w:b/>
        </w:rPr>
        <w:t>E. 5.4</w:t>
      </w:r>
    </w:p>
    <w:p>
      <w:r>
        <w:t>Bei diesem Ergebnis ist auch nicht ersichtlich, inwieweit die obergerichtliche Abweisung des Gesuchs um unentgeltliche Verbeiständung für das Rekursverfahren (Ziff. 2 des Dispositivs) eine Verletzung von Art. 29 Abs. 3 BV darstellen soll, zumal der Beschwerdeführer sich zur Frage der Aussichtslosigkeit seines Rekurses in der Beschwerde nicht weiter äussert (vgl. zur Beurteilung der Aussichtslosigkeit im Rechtsmittelverfahren beispielsweise Urteil 5A_107/2010 vom 30. April 2010 E. 2.3 mit Hinweisen).</w:t>
      </w:r>
    </w:p>
    <w:p>
      <w:r>
        <w:rPr>
          <w:b/>
        </w:rPr>
        <w:t>E. 5.5</w:t>
      </w:r>
    </w:p>
    <w:p>
      <w:r>
        <w:t>Das Obergericht verletzte folglich Art. 29 Abs. 3 BV nicht, indem es einen Anspruch auf unentgeltliche Rechtspflege wegen Aussichtslosigkeit verneinte. Damit erübrigen sich weitere Ausführungen zur Mittellosigkeit, die der Beschwerdeführer in seiner Beschwerde ebenfalls thematisiert.</w:t>
      </w:r>
    </w:p>
    <w:p>
      <w:r>
        <w:rPr>
          <w:b/>
        </w:rPr>
        <w:t>E. 6</w:t>
      </w:r>
    </w:p>
    <w:p>
      <w:r>
        <w:t>Aus den dargelegten Gründen muss die Beschwerde abgewiesen werden, soweit darauf einzutreten ist. Der Beschwerdeführer wird kostenpflichtig ( Art. 66 Abs. 1 BGG ). Seinem Gesuch um unentgeltliche Rechtspflege für das bundesgerichtliche Verfahren kann nicht entsprochen werden, zeigen doch die vorstehenden Erwägungen auf, dass seine Beschwerde von Beginn an keine Aussichten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