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5A_478/2021 vom 10. Juni 2021</w:t>
      </w:r>
    </w:p>
    <w:p>
      <w:r>
        <w:t>Bundesgericht, 2021-06-10, DE</w:t>
      </w:r>
    </w:p>
    <w:p>
      <w:r>
        <w:rPr>
          <w:b/>
        </w:rPr>
        <w:t xml:space="preserve">Quelle: </w:t>
      </w:r>
      <w:r>
        <w:t>https://mcp.opencaselaw.ch/entscheid/bger_5A_478_2021</w:t>
      </w:r>
    </w:p>
    <w:p>
      <w:r>
        <w:t>FR: TF 5A_478/2021 du 10 juin 2021</w:t>
      </w:r>
    </w:p>
    <w:p>
      <w:r>
        <w:t>IT: TF 5A_478/2021 del 10 giugno 2021</w:t>
      </w:r>
    </w:p>
    <w:p>
      <w:pPr>
        <w:pStyle w:val="Heading2"/>
      </w:pPr>
      <w:r>
        <w:t>Erwägungen</w:t>
      </w:r>
    </w:p>
    <w:p>
      <w:r>
        <w:rPr>
          <w:b/>
        </w:rPr>
        <w:t>E. 1</w:t>
      </w:r>
    </w:p>
    <w:p>
      <w:r>
        <w:t>Die Beschwerdeführerin legt den Beschluss im Dispositiv bei. Es ist nicht ganz klar, ob der Beschluss noch in begründeter Form eröffnet werden wird oder nicht; auf das eine deutet, dass er mit "Dispositiv" überschrieben ist, auf das andere, dass kein solcher Hinweis erfolgt und er bereits die Rechtsmittelbelehrung enthält. Die Frage kann insofern offen bleiben, als auf die Beschwerde ohnehin nicht einzutreten ist, wie die nachfolgende Erwägung zeigt; Weiterungen im Zusammenhang mit Art. 112 Abs. 2 BGG erübrigen sich somit.</w:t>
      </w:r>
    </w:p>
    <w:p>
      <w:r>
        <w:rPr>
          <w:b/>
        </w:rPr>
        <w:t>E. 2</w:t>
      </w:r>
    </w:p>
    <w:p>
      <w:r>
        <w:t>Der Anfechtungsgegenstand kann im Rechtsmittelzug nicht ausgedehnt werden; soweit mehr oder anderes verlangt wird, als von der Vorinstanz beurteilt wurde, ist darauf nicht einzutreten ( BGE 136 II 457 E. 4.2 S. 462 f.; 136 V 362 E. 3.4.2 S. 365 ; 142 I 155 E. 4.4.2 S. 156).</w:t>
      </w:r>
    </w:p>
    <w:p>
      <w:r>
        <w:t>Vorliegend geht es um eine Abschreibung des kantonalen Beschwerdeverfahrens zufolge Beschwerderückzuges. Die Beschwerdeführerin äussert sich aber nicht hierzu, sondern zur Sache selbst, indem sie geltend macht, man wolle sie zwingen, in ein Wohnheim zu gehen, wo sie nicht sein wolle. Dies geht über den Anfechtungsgegenstand hinaus.</w:t>
      </w:r>
    </w:p>
    <w:p>
      <w:r>
        <w:t>Sinngemäss die Verfahrensabschreibung betreffen könnte hingegen die weitere Bemerkung der Beschwerdeführerin, sie habe ausgesagt und jetzt fehle dieser Bericht, was mit der Bitte an das Bundesgericht verbunden wird, diesen anzufordern. Die Beschwerdeführerin legt ihrer Beschwerde einzig den Abschreibungsbeschluss bei und scheint geltend zu machen, dass ihr das Verhandlungsprotokoll, in welchem auch ihre Rückzugserklärung festgehalten ist, nicht ausgehändigt wurde. Aus der protokollierten Rückzugserklärung ergibt sich die Rechtmässigkeit der Verfahrensabschreibung; Weiterungen dazu erübrigen sich. Zur Information wird jedoch das Verhandlungsprotokoll, welches vom Bundesgericht beim Obergericht angefordert worden ist, dem Versand des vorliegenden Urteils an die Beschwerdeführerin beigelegt.</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