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476/2011 vom 13. Juli 2011</w:t>
      </w:r>
    </w:p>
    <w:p>
      <w:r>
        <w:t>Bundesgericht, 2011-07-13, DE</w:t>
      </w:r>
    </w:p>
    <w:p>
      <w:r>
        <w:rPr>
          <w:b/>
        </w:rPr>
        <w:t xml:space="preserve">Quelle: </w:t>
      </w:r>
      <w:r>
        <w:t>https://mcp.opencaselaw.ch/entscheid/bger_5A_476_2011</w:t>
      </w:r>
    </w:p>
    <w:p>
      <w:r>
        <w:t>FR: TF 5A 476/2011 du 13 juillet 2011</w:t>
      </w:r>
    </w:p>
    <w:p>
      <w:r>
        <w:t>IT: TF 5A 476/2011 del 13 luglio 2011</w:t>
      </w:r>
    </w:p>
    <w:p>
      <w:pPr>
        <w:pStyle w:val="Heading2"/>
      </w:pPr>
      <w:r>
        <w:t>Regeste</w:t>
      </w:r>
    </w:p>
    <w:p>
      <w:r>
        <w:t>Ausstand des Konkursbeamten | Schuldbetreibungs- und Konkursrecht</w:t>
      </w:r>
    </w:p>
    <w:p>
      <w:pPr>
        <w:pStyle w:val="Heading2"/>
      </w:pPr>
      <w:r>
        <w:t>Volltext</w:t>
      </w:r>
    </w:p>
    <w:p>
      <w:r>
        <w:t>Bundesgericht II. zivilrechtliche Abteilung 13.07.2011 5A 476/2011 (5A_476/2011) Tribunal fédéral IIe Cour de droit civil 13.07.2011 5A 476/2011 (5A_476/2011) Tribunale federale II Corte di diritto civile 13.07.2011 5A 476/2011 (5A_476/2011)</w:t>
      </w:r>
    </w:p>
    <w:p>
      <w:r>
        <w:t>Ausstand des Konkursbeamten | Schuldbetreibungs- und Konkursrecht</w:t>
      </w:r>
    </w:p>
    <w:p>
      <w:r>
        <w:t>Bundesgericht Tribunal fédéral Tribunale federale Tribunal federal {T 0/2} 5A_476/2011 Urteil vom 13. Juli 2011 II. zivilrechtliche Abteilung Besetzung Bundesrichterin Hohl, Präsidentin, Gerichtsschreiber Füllemann. Verfahrensbeteiligte Wohnbaugenossenschaft X.________, Beschwerdeführerin, gegen Z.________, Beschwerdegegner. Gegenstand Ausstand des Konkursbeamten. Beschwerde nach Art. 72 ff. BGG gegen den Entscheid vom 4. Juli 2011 des Kantonsgerichts St. Gallen (Obere kantonale Aufsichtsbehörde für Schuldbetreibung). Nach Einsicht in die Beschwerde gemäss Art. 72 ff. BGG gegen den Entscheid vom 4. Juli 2011 des Kantonsgerichts St. Gallen, das (als obere SchK-Aufsichtsbehörde) ein Ausstandsgesuch der Beschwerdeführerin gegen den Beschwerdegegner (Konkursbeamter des Konkursamtes V.________) betreffend die Konkursverfahren über die Genossenschaft A.________ und die Genossenschaft B.________ abgewiesen hat, in Erwägung, dass das Kantonsgericht erwog, die Konkursverfahren richteten sich gegen die beiden erwähnten Genossenschaften, der Vater des Beschwerdegegners (Y.________) sei davon weder betroffen noch daran beteiligt, weshalb der Ausstandsgrund von Art. 10 Abs. 1 Ziff. 2bis SchKG zum Vornherein entfalle, dass das Kantonsgericht weiter erwog, der allgemeine Ausstandsgrund von Art. 10 Abs. 1 Ziff. 4 SchKG setze ein objektiv begründetes Misstrauen in die Unvoreingenommenheit voraus, vorliegend fehle es auch an dieser Voraussetzung, allfällige Unstimmigkeiten von Drittgesellschaften mit der Gesuchstellerin stünden nämlich in keinem Zusammenhang mit den Konkursverfahren oder den konkursiten Gesellschaften, ebenso wenig schaffe die frühere Tätigkeit des Vaters des Beschwerdegegners bei den Drittgesellschaften einen objektiv begründeten Anschein der Befangenheit des Beschwerdegegners in den andere Gesellschaften betreffenden Konkursverfahren, konkrete Anhaltspunkte für eine Voreingenommenheit würden denn auch von der Beschwerdeführerin weder dargetan noch seien solche Anhaltspunkte ersichtlich,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die Beschwerdeführerin in ihrer Eingabe an das Bundesgericht nicht rechtsgenüglich auf die entscheidenden Erwägungen des Kantonsgerichts eingeht, dass es insbesondere nicht genügt, hinsichtlich der "Zusammenhänge" eines "Systems" auf zahlreiche Beschwerdebeilagen zu verweisen und zu behaupten, im Hintergrund "ziehe" ein W.________"die Fäden", der angeblich "überall" seine "Getreuen" habe, zu denen auch der Vater des Beschwerdegegners gehöre, zumal neue Vorbringen und Beweismittel im bundesgerichtlichen Verfahren ohnehin unbeachtlich zu bleiben haben ( Art. 99 BGG ), dass die Beschwerdeführerin mit ihren unbestimmten Vorbringen erst recht nicht nach den gesetzlichen Anforderungen anhand der kantonsgerichtlichen Erwägungen aufzeigt, inwiefern der Entscheid des Kantonsgerichts vom 4. Juli 2011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die Abteilungspräsidentin zuständig ist, erkennt die Präsidentin: 1. Auf die Beschwerde wird nicht eingetreten. 2. Die Gerichtskosten von Fr. 500.-- werden der Beschwerdeführerin auferlegt. 3. Dieses Urteil wird den Parteien und dem Kantonsgericht St. Gallen schriftlich mitgeteilt. Lausanne, 13. Juli 2011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