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5A_475/2024 vom 1. Oktober 2024</w:t>
      </w:r>
    </w:p>
    <w:p>
      <w:r>
        <w:t>Bundesgericht, 2024-10-01, FR</w:t>
      </w:r>
    </w:p>
    <w:p>
      <w:r>
        <w:rPr>
          <w:b/>
        </w:rPr>
        <w:t xml:space="preserve">Quelle: </w:t>
      </w:r>
      <w:r>
        <w:t>https://mcp.opencaselaw.ch/entscheid/bger_5A_475_2024</w:t>
      </w:r>
    </w:p>
    <w:p>
      <w:r>
        <w:t>FR: TF 5A_475/2024 du 1 octobre 2024</w:t>
      </w:r>
    </w:p>
    <w:p>
      <w:r>
        <w:t>IT: TF 5A_475/2024 del 1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5 janvier 2024, la IIIe Chambre pénale du Tribunal supérieur du canton de Zurich a, notamment, autorisé le séquestre de plusieurs parcelles de la commune de U.________, propriété de la société A.________ AG, et invité l'Office du registre foncier de Brig à mentionner un blocage du registre foncier sur ces immeubles.</w:t>
      </w:r>
    </w:p>
    <w:p>
      <w:r>
        <w:t>Le 2 juin 2024, la prénommée a contesté cette ordonnance auprès du Tribunal cantonal du canton du Valais et conclu, entre autres points, à son annulation et à la constatation de la "</w:t>
      </w:r>
    </w:p>
    <w:p>
      <w:r>
        <w:t>propriété légitime des terrains et immeubles ", ainsi qu'à l'allocation d'une somme de 150'000 fr. "</w:t>
      </w:r>
    </w:p>
    <w:p>
      <w:r>
        <w:t>pour les préjudices subis en raison de l'action abusive ".</w:t>
      </w:r>
    </w:p>
    <w:p>
      <w:r>
        <w:t>Statuant le 4 juin 2024, la Juge IV du district de Sion a traité ce procédé comme requête de mesures provisionnelles et l'a déclaré irrecevable.</w:t>
      </w:r>
    </w:p>
    <w:p>
      <w:r>
        <w:t>Par décision du 26 juin 2024, la Cour civile II du Tribunal cantonal du canton du Valais (juge unique) a confirmé la décision précitée.</w:t>
      </w:r>
    </w:p>
    <w:p>
      <w:r>
        <w:rPr>
          <w:b/>
        </w:rPr>
        <w:t>E. 2</w:t>
      </w:r>
    </w:p>
    <w:p>
      <w:r>
        <w:t>Par écriture expédiée le 10 juillet 2024, A.________ AG exerce un recours au Tribunal fédéral à l'encontre de la décision de l'autorité précédente; elle conclut, en substance, à l'annulation de l'ordonnance de séquestre.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de la recourante est traitée en tant que recours en matière civile au sens des art. 72 ss LTF . Il n'y a pas lieu de discuter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la juge précédente a constaté que la procédure ayant donné lieu à l'ordonnance de séquestre (</w:t>
      </w:r>
    </w:p>
    <w:p>
      <w:r>
        <w:t>cf .</w:t>
      </w:r>
    </w:p>
    <w:p>
      <w:r>
        <w:t>supra , consid. 1) n'était pas une "</w:t>
      </w:r>
    </w:p>
    <w:p>
      <w:r>
        <w:t>affaire purement civile ", car cette décision avait été rendue lors d'une instruction pénale régie par le Code de procédure pénale, et non par les "</w:t>
      </w:r>
    </w:p>
    <w:p>
      <w:r>
        <w:t>art. 261 et 262 CPC ". Conformément à l' art. 52 al. 1 CPP , les autorités pénales zurichoises étaient bien compétentes pour ordonner un séquestre en Valais, sans enfreindre la "</w:t>
      </w:r>
    </w:p>
    <w:p>
      <w:r>
        <w:t>compétence territoriale " de ce canton. En outre, l'ordonnance en cause était sujette à un recours en matière pénale au Tribunal fédéral, comme l'indiquait expressément son dispositif; les autorités judiciaires du canton du Valais étaient ainsi incompétentes pour "</w:t>
      </w:r>
    </w:p>
    <w:p>
      <w:r>
        <w:t>annuler ou réviser " cette décision. Enfin, le chef de conclusions tendant au paiement de "</w:t>
      </w:r>
    </w:p>
    <w:p>
      <w:r>
        <w:t>dommages et intérêts " à hauteur de 150'000 fr. n'est dirigé à l'encontre d'aucune personne physique ou morale déterminée (cf. art. 221 al. 1 let. a CPC ).</w:t>
      </w:r>
    </w:p>
    <w:p>
      <w:r>
        <w:rPr>
          <w:b/>
        </w:rPr>
        <w:t>E. 4.2</w:t>
      </w:r>
    </w:p>
    <w:p>
      <w:r>
        <w:t>La décision entreprise porte sur des mesures provisionnelles selon l' art. 98 LTF ; partant, la recourante ne peut dénoncer qu'une violation de ses droits constitutionnels, grief qu'elle doit motiver conformément à l' art. 106 al. 2 LTF ( ATF 135 III 232 consid. 1.2).</w:t>
      </w:r>
    </w:p>
    <w:p>
      <w:r>
        <w:t>En l'occurrence, les autorités cantonales ont décliné leur compétence matérielle pour connaître de la requête de mesures provisionnelles de la recourante; le recours apparaît dès lors irrecevable d'emblée en tant qu'il disserte sur les conditions de l'octroi du séquestre ( ATF 142 I 155 consid. 4.4.2 et les citations); au demeurant, comme l'a retenu la juge cantonale, l'ordonnance de séquestre était susceptible d'un recours en matière pénale au Tribunal fédéral ( art. 78 ss LTF ).</w:t>
      </w:r>
    </w:p>
    <w:p>
      <w:r>
        <w:t>Pour le surplus - autant que son argumentation est compréhensible -, la recourante invoque plusieurs dispositions de droit pénal (art. 70 al. 1 et 73 al. 1 CP), de procédure pénale (art. 52 al. 1, 196, 197 al. 1 let. c et d CPP) et droit privé ( art. 641 CC ; art. 82, 161 et 184 CO ), qui ne sont pas de nature constitutionnelle (</w:t>
      </w:r>
    </w:p>
    <w:p>
      <w:r>
        <w:t>cf . BOVEY,</w:t>
      </w:r>
    </w:p>
    <w:p>
      <w:r>
        <w:t>in : Commentaire de la LTF, 3e éd., n° 17 ad art. 98 LTF et les références). Enfin, elle ne peut se prévaloir de l' art. 26 Cst. (garantie de la propriété) dans un litige entre particuliers ( ATF 143 I 217 consid. 5.2).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