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475/2011 vom 12. Dezember 2011</w:t>
      </w:r>
    </w:p>
    <w:p>
      <w:r>
        <w:t>Bundesgericht, 2011-12-12, FR</w:t>
      </w:r>
    </w:p>
    <w:p>
      <w:r>
        <w:rPr>
          <w:b/>
        </w:rPr>
        <w:t xml:space="preserve">Quelle: </w:t>
      </w:r>
      <w:r>
        <w:t>https://mcp.opencaselaw.ch/entscheid/bger_5A_475_2011</w:t>
      </w:r>
    </w:p>
    <w:p>
      <w:r>
        <w:t>FR: TF 5A 475/2011 du 12 décembre 2011</w:t>
      </w:r>
    </w:p>
    <w:p>
      <w:r>
        <w:t>IT: TF 5A 475/2011 del 12 dicembre 2011</w:t>
      </w:r>
    </w:p>
    <w:p>
      <w:pPr>
        <w:pStyle w:val="Heading2"/>
      </w:pPr>
      <w:r>
        <w:t>Regeste</w:t>
      </w:r>
    </w:p>
    <w:p>
      <w:r>
        <w:t>mesures protectrices de l'union conjugale | Droit de la famille</w:t>
      </w:r>
    </w:p>
    <w:p>
      <w:pPr>
        <w:pStyle w:val="Heading2"/>
      </w:pPr>
      <w:r>
        <w:t>Erwägungen</w:t>
      </w:r>
    </w:p>
    <w:p>
      <w:r>
        <w:rPr>
          <w:b/>
        </w:rPr>
        <w:t>E. 1</w:t>
      </w:r>
    </w:p>
    <w:p>
      <w:r>
        <w:t>La décision de mesures protectrices de l'union conjugale ( art. 172 ss CC ) est une décision en matière civile ( art. 72 al. 1 LTF ). Elle est finale selon l' art. 90 LTF ( ATF 133 III 393 consid. 4). Le recours, qui porte sur le montant de la contribution d'entretien due à l'épouse et aux enfants, a pour objet une décision rendue dans une affaire pécuniaire, dont la valeur litigieuse atteint 30'000 fr. (art. 51 al. 1 let. a et al. 4, 74 al. 1 let. b LTF). Il a par ailleurs été déposé en temps utile ( art. 100 al. 1 LTF ), dans la forme prévue par la loi ( art. 42 LTF ), contre une décision prise par une autorité de dernière instance cantonale ( art. 75 LTF ). Le recourant a pris part à la procédure devant l'autorité précédente et a un intérêt à la modification de la décision attaquée ( art. 76 al. 1 LTF ). Le recours en matière civile est donc en principe recevable.</w:t>
      </w:r>
    </w:p>
    <w:p>
      <w:r>
        <w:rPr>
          <w:b/>
        </w:rPr>
        <w:t>E. 2.1</w:t>
      </w:r>
    </w:p>
    <w:p>
      <w:r>
        <w:t>Comme l'arrêt attaqué porte sur des mesures provisionnelles au sens de l' art. 98 LTF ( ATF 133 III 393 consid. 5.1,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conformément au principe d'allégation ( ATF 134 I 83 consid. 3.2; 134 II 349 consid. 3; 133 II 249 consid. 1.4.2; 133 III 393 consid. 6). Il n'entre pas en matière sur les critiques de nature appellatoire ( ATF 133 II 396 consid. 3).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L'arbitraire prohibé par l' art. 9 Cst. ne résulte pas du seul fait qu'une autre solution serait concevable, voire préférable. Il ne suffit pas que la motivation de la décision soit insoutenable; encore faut-il qu'elle se révèle arbitraire dans son résultat ( ATF 137 I 1 consid. 2.4; 136 I 316 consid. 2.2.2; 134 II 124 consid. 4.1 et les arrêts cités).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w:t>
      </w:r>
    </w:p>
    <w:p>
      <w:r>
        <w:rPr>
          <w:b/>
        </w:rPr>
        <w:t>E. 2.3</w:t>
      </w:r>
    </w:p>
    <w:p>
      <w:r>
        <w:t>Sous réserve d'exceptions non réalisées en l'occurrence, en vertu des principes de la bonne foi et de l'épuisement des griefs, tous les moyens nouveaux sont exclus dans le recours en matière civile au sens de l' art. 98 LTF , que ceux-ci relèvent du fait ou du droit ( ATF 133 III 639 consid. 2; arrêt 5A_871/2009 du 2 juin 2010 consid. 2).</w:t>
      </w:r>
    </w:p>
    <w:p>
      <w:r>
        <w:rPr>
          <w:b/>
        </w:rPr>
        <w:t>E. 3.1</w:t>
      </w:r>
    </w:p>
    <w:p>
      <w:r>
        <w:t>Le juge de première instance a retenu que, depuis 1999, l'intimée avait cessé son activité d'analyste financier, d'un commun accord avec son époux, pour se consacrer à sa famille. Elle supportait des charges de 14'332 fr. 30, composées des postes suivants: son entretien de base LP (1'350 fr.), entretien de base LP des enfants (1'200 fr.), loyer (7'500 fr.), assurance-ménage (110 fr. 80), assurances-maladie (679 fr. 10), frais d'écolage des enfants (2'572 fr. 90), frais de cantine des enfants (363 fr. 30), frais de surveillance des enfants à midi (83 fr. 30), cours de danse de sa fille (100 fr.) et cours de tennis de son fils (372 fr. 90). L'intimée ne donnait pas d'autres éléments particuliers quant au train de vie qui était le sien durant le mariage. Quant au recourant, trader de matières premières, ses revenus mensuels avaient atteint, entre 2008 et 2010, 123'100 fr. en moyenne, et ses charges se montaient à 101'841 fr. 40. Au vu de la situation financière favorable des parties, le juge de première instance a estimé qu'il fallait fixer une contribution d'entretien qui permette à l'intimée de couvrir le coût d'entretien des enfants et de maintenir son train de vie antérieur. Etant donné qu'aucun élément ne permettait de retenir que le montant particulièrement élevé que réclamait l'intimée était nécessaire à ces fins, il a jugé qu'il fallait donner acte au recourant de son engagement de verser une contribution d'entretien de 20'800 fr., avec effet rétroactif au 4 décembre 2009. Il a précisé que "ce montant [était] en parfaite conformité avec les besoins des parties et permettait à la requérante, après couverture de ses charges incompressibles, de disposer d'un solde disponible de 6'467 fr. 70 par mois".</w:t>
      </w:r>
    </w:p>
    <w:p>
      <w:r>
        <w:rPr>
          <w:b/>
        </w:rPr>
        <w:t>E. 3.2</w:t>
      </w:r>
    </w:p>
    <w:p>
      <w:r>
        <w:t>A la suite du juge de première instance, la cour cantonale a retenu que les revenus du recourant se montaient à 123'000 fr. par mois et que, pour les postes précités, l'intimée supportait des charges de 14'332 fr. 30. Pour le reste, la cour cantonale a retenu que les charges mensuelles du recourant se montaient désormais, selon ses propres allégations, à 64'889 fr. Ensuite, elle a exposé que l'intimée avait tenté, en appel, de démontrer que le montant de 20'800 fr. ne suffisait pas à maintenir le train de vie antérieur de la famille. Elle avait produit, à cet égard, différents documents et quelques relevés de cartes de crédit, concernant ses dépenses et celles de son conjoint, dont il ressortait pour l'essentiel des frais de voyages, de vêtements et de nourriture; elle avait précisé que le couple n'avait jamais établi de budget précis, les revenus de son conjoint leur permettant de vivre "au gré de leurs passions et envies". La cour cantonale a suivi la méthode adoptée en première instance pour fixer la pension, en cherchant à déterminer si le montant de 20'800 fr. permettait à la famille de bénéficier du même train de vie qu'avant la séparation. A ces fins, elle a tout d'abord relevé qu'avec ce montant, l'intimée avait été en mesure d'assumer les charges courantes du ménage depuis l'ouverture de la procédure. Ensuite, elle a retenu que le budget de 14'332 fr. 30 que l'intimée avait présenté en première instance se limitait pour l'essentiel aux dépenses liées à l'école et aux activités des enfants, au loyer et aux charges de base LP. Ensuite, elle a estimé qu'au vu des documents versés en appel, il était vraisemblable que ce budget était manifestement inférieur au train de vie mené par la famille durant la vie commune. En outre, il ne contenait pas les contributions publiques, auxquelles l'intimée serait désormais astreinte. Selon la cour, il fallait donc ajouter les impôts dans les charges de l'intimée, estimés à 5'000 fr. par mois, dans l'hypothèse d'une pension de 20'800 fr., et à 9'500 fr. par mois, dans l'hypothèse d'une pension de 30'000 fr. Pour tenir compte de l'ensemble de ces éléments, la cour cantonale a alors fixé à 30'000 fr. la contribution d'entretien mensuelle due à la famille. Elle a justifié son jugement en exposant qu'ainsi, l'intimée bénéficierait d'un disponible de l'ordre de 6'000 fr. (30'000 fr. - 14'300 fr. - 9'500 fr.), comme envisagé par le premier juge. Elle a estimé que ce montant devrait permettre à l'intimée de maintenir le train de vie antérieur à la séparation, tant pour elle-même que pour les enfants. Constatant au surplus que le dies a quo fixé par le premier juge au 4 décembre 2009 n'était pas contesté par les parties, la cour cantonale a condamné le recourant à verser à l'intimée le montant de 30'000 fr. dès cette date, déduction faite du montant de 395'200 fr. déjà acquitté (19 mois x 20'800 fr.).</w:t>
      </w:r>
    </w:p>
    <w:p>
      <w:r>
        <w:rPr>
          <w:b/>
        </w:rPr>
        <w:t>E. 4.1</w:t>
      </w:r>
    </w:p>
    <w:p>
      <w:r>
        <w:t>Même lorsqu'on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(arrêt 5A_62/2011 du 26 juillet 2011 consid. 3.1 destiné à la publication; ATF 130 III 537 consid. 3.2).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 5A_62/2011 du 26 juillet 2011 consid. 3.1 destiné à la publication, précisant l' ATF 128 III 65 ).</w:t>
      </w:r>
    </w:p>
    <w:p>
      <w:r>
        <w:rPr>
          <w:b/>
        </w:rPr>
        <w:t>E. 4.2</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 ATF 121 I 97 consid. 3b et les arrêts cités; arrêt 5A_205/2010 du 12 juillet 2010 consid. 4.2.3; 5A_504/2008 du 20 novembre 2009 consid. 2.1.2 et les arrêts cités). La comparaison des revenus et des minima vitaux est alors inopportune; il faut se fonder sur les dépenses nécessaires au maintien de ce train de vie ( ATF 115 II 424 consid. 2), méthode qui implique un calcul concret (arrêt 5A_732/2007 du 4 avril 2008 consid. 2.2). Il appartient au créancier de préciser les dépenses nécessaires à son train de vie et de rendre celles-ci vraisemblables (arrêt 5A_41/2011 du 10 août 2011 consid. 4.1; 5A_27/2009 du 2 octobre 2009 consid. 4; 5A_288/2008 du 27 août 2008 consid. 5.4; 5A_732/2007 du 4 avril 2008 consid. 2).</w:t>
      </w:r>
    </w:p>
    <w:p>
      <w:r>
        <w:rPr>
          <w:b/>
        </w:rPr>
        <w:t>E. 4.3</w:t>
      </w:r>
    </w:p>
    <w:p>
      <w:r>
        <w:t>En tant que des enfants mineurs sont concernés, le juge ordonne les mesures nécessaires d'après les dispositions sur les effets de la filiation ( art. 176 al. 3 CC ). En vertu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 ATF 116 II 110 consid. 3a).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 ATF 116 II 110 consid. 3b). Le montant de la contribution d'entretien ne doit donc pas être calculé simplement de façon linéaire d'après la capacité financière des parents, sans tenir compte de la situation concrète de l'enfant ( ATF 120 II 285 consid. 3b/bb; arrêt 5C.66/2004 du 7 septembre 2004 consid. 1.1).</w:t>
      </w:r>
    </w:p>
    <w:p>
      <w:r>
        <w:rPr>
          <w:b/>
        </w:rPr>
        <w:t>E. 5.1</w:t>
      </w:r>
    </w:p>
    <w:p>
      <w:r>
        <w:t>Pour ce qui est du montant de la contribution d'entretien, le recourant formule deux reproches à l'encontre de la cour cantonale: premièrement, celle-ci a ajouté au budget de l'intimée une charge fiscale de 9'500 fr., ce sans motivation et sans que ce montant ne soit ni allégué ni prouvé; secondement, elle a arrêté la contribution d'entretien à 30'000 fr. alors que l'intimée a présenté un budget de 14'332 fr. 30 seulement, ne démontrant ainsi pas qu'avant la séparation, son train de vie et celui de ses enfants entraînaient des dépenses justifiant une telle pension. Il précise également que l'établissement de la contribution d'entretien selon la méthode visant à maintenir le train de vie antérieur suppose un calcul concret et que l'autorité cantonale ne pouvait pas, sans violer l'interdiction de l'arbitraire, agir de façon schématique, en ne tenant pas compte des pièces du dossier.</w:t>
      </w:r>
    </w:p>
    <w:p>
      <w:r>
        <w:rPr>
          <w:b/>
        </w:rPr>
        <w:t>E. 5.2</w:t>
      </w:r>
    </w:p>
    <w:p>
      <w:r>
        <w:t>Il ressort du dossier qu'en première instance, le recourant a lui-même conclu au versement d'une pension de 20'800 fr. en faveur de sa famille, conclusion à laquelle le juge a fait entièrement droit. Dans sa réponse à l'appel, s'il l'a certes qualifié de "déjà très important", le recourant a admis que ce montant "correspondait largement au train de vie de la famille, du temps des dernières années de la vie commune" (réponse du 14 janvier 2011 p. 4 n°12) et, qu'outre les postes de 14'332 fr. 30, il couvrait largement les montants allégués en appel par l'intimée en lien avec les autres dépenses (principalement celles liées aux vacances) d'avant la séparation (p. 10 n°44, p. 15 n°10). Il n'a jamais allégué que le montant de 20'800 fr. comprenait, en sus des dépenses correspondant au train de vie antérieur, une quelconque charge fiscale. Or, à lire son argumentation sur le train de vie antérieur à la séparation, le recourant ne semble pas saisir qu'en fixant la contribution d'entretien à 30'000 fr., la cour cantonale a maintenu exactement la situation telle qu'arrêtée en première instance sur ce point. En effet, de l'appréciation des preuves fournies en appel par l'intimée, il ressort uniquement que la cour a tenu pour vraisemblable que les dépenses existant avant la séparation ne se limitaient pas à celles incluses dans le montant de 14'332 fr. 30; néanmoins, elle a estimé, comme l'avait jugé le magistrat de première instance, que le disponible de 6'440 fr. environ suffisait à permettre à la famille de maintenir son train de vie antérieur, une fois les charges de 14'332 fr. 30 couvertes. Partant, contrairement à ce que semble prétendre le recourant, l'augmentation de la contribution de 20'800 fr. à 30'000 fr. ne fait pas bénéficier la famille d'un disponible supérieur à celui établi en première instance; il permet seulement à l'intimée de payer également ses impôts, estimés à 9'500 fr., cette charge ayant été omise en première instance. Dès lors, à supposer qu'il faille déduire de son argumentation que le recourant entend contester, dans le présent recours, que le montant de 20'800 fr. corresponde au train de vie mené antérieurement à la séparation, ce moyen doit être considéré comme nouveau, le recourant ayant allégué le contraire dans sa réponse en appel, et donc irrecevable (cf. supra consid. 2.3). Partant, seuls doivent être examinés les griefs relatifs à la charge fiscale de 9'500 fr. que le cour cantonale a ajoutée au budget de l'intimée.</w:t>
      </w:r>
    </w:p>
    <w:p>
      <w:r>
        <w:rPr>
          <w:b/>
        </w:rPr>
        <w:t>E. 6</w:t>
      </w:r>
    </w:p>
    <w:p>
      <w:r>
        <w:t>Le recourant invoque plusieurs griefs en lien avec la charge fiscale.</w:t>
      </w:r>
    </w:p>
    <w:p>
      <w:r>
        <w:rPr>
          <w:b/>
        </w:rPr>
        <w:t>E. 6.1</w:t>
      </w:r>
    </w:p>
    <w:p>
      <w:r>
        <w:t>Tout d'abord, le recourant se plaint tant de la violation de son droit d'être entendu ( art. 29 al. 2 Cst. ) que d'arbitraire ( art. 9 Cst. ) dans l'établissement des faits, au motif que la cour cantonale a estimé la charge fiscale à 9'500 fr., sans la moindre explication et en ne se basant sur aucune pièce du dossier.</w:t>
      </w:r>
    </w:p>
    <w:p>
      <w:r>
        <w:rPr>
          <w:b/>
        </w:rPr>
        <w:t>E. 6.1.1</w:t>
      </w:r>
    </w:p>
    <w:p>
      <w:r>
        <w:t>Pour respecter le droit d'être entendu des parties protégé à l' art. 29 al. 2 Cst. , l'autorité doit indiquer dans son prononcé les motifs qui la conduisent à sa décision. Elle n'est pas tenue de discuter de manière détaillée tous les arguments soulevés par les parties, ni de statuer séparément sur chacun des griefs qui lui sont présentés. Elle peut se limiter à l'examen des questions décisives pour l'issue du litige; il suffit que le justiciable puisse apprécier correctement la portée de la décision et l'attaquer à bon escient ( ATF 134 I 83 consid. 4.1; 130 II 530 consid. 4.3).</w:t>
      </w:r>
    </w:p>
    <w:p>
      <w:r>
        <w:rPr>
          <w:b/>
        </w:rPr>
        <w:t>E. 6.1.2</w:t>
      </w:r>
    </w:p>
    <w:p>
      <w:r>
        <w:t>En l'espèce, la motivation de la décision est certes très succincte. Toutefois, on en comprend que la cour a procédé à une estimation de la charge fiscale de l'intimée, à l'exclusion d'un calcul concret, en considérant que les revenus de celle-ci étaient constitués des contributions d'entretien uniquement. Il paraît donc évident que, pour procéder à son estimation, la cour cantonale s'est principalement fondée sur ces revenus et sur la cote d'impôt de la Commune de D.________, où était domiciliée l'intimée à l'époque du jugement. La simulation des impôts ("calculette"), disponible sur le site Internet de la République de Genève (https://ge.ch/afcaelp1dmapublic/2011/sfjsp), permet d'ailleurs d'aboutir à un résultat similaire (environ 120'000 fr. d'impôts totaux par année, abstraction faite de toute déduction). La décision étant suffisamment claire pour que les parties puissent la comprendre et l'attaquer, le grief de violation de l' art. 29 al. 2 Cst. est rejeté.</w:t>
      </w:r>
    </w:p>
    <w:p>
      <w:r>
        <w:rPr>
          <w:b/>
        </w:rPr>
        <w:t>E. 6.1.3</w:t>
      </w:r>
    </w:p>
    <w:p>
      <w:r>
        <w:t>S'agissant de la violation de l' art. 9 Cst. dans l'établissement des faits, les explications sommaires du recourant ne mettent nullement en lumière la pièce qu'il manquerait au dossier pour que la cour cantonale puisse procéder à son estimation. Insuffisamment motivé, le grief est donc irrecevable (cf. supra consid. 2.1).</w:t>
      </w:r>
    </w:p>
    <w:p>
      <w:r>
        <w:rPr>
          <w:b/>
        </w:rPr>
        <w:t>E. 6.2</w:t>
      </w:r>
    </w:p>
    <w:p>
      <w:r>
        <w:t>Le recourant se plaint ensuite de la violation de l' art. 9 Cst. dans l'application des maximes inquisitoire et des débats (art. 126 aLPC/GE). Il soutient que l'intimée n'a ni allégué ni prouvé supporter et payer de charge fiscale. La maxime des débats s'appliquant selon lui à l'établissement de ce fait, la cour n'aurait pas dû le constater d'office.</w:t>
      </w:r>
    </w:p>
    <w:p>
      <w:r>
        <w:rPr>
          <w:b/>
        </w:rPr>
        <w:t>E. 6.2.1</w:t>
      </w:r>
    </w:p>
    <w:p>
      <w:r>
        <w:t>Dans la mesure où l'établissement d'un fait est nécessaire pour déterminer la contribution d'entretien due aux enfants, même s'il sert ensuite aussi à fixer celle du conjoint, la maxime inquisitoire lui est applicable ( ATF 128 III 411 consid. 3.2.2). Cette maxime impose au juge d'éclaircir les faits et de prendre en considération d'office tous les éléments qui peuvent être importants pour rendre sa décision. Néanmoins, il incombe en premier lieu aux parties de lui soumettre les faits déterminants et les offres de preuves ( ATF 128 III 411 consid. 3.2.1). Cette limite permet d'opposer à celui qui se plaint d'une violation de la maxime inquisitoire son propre défaut de collaboration active dans la procédure probatoire. En revanche, elle n'interdit pas au juge de prendre en considération des faits d'office.</w:t>
      </w:r>
    </w:p>
    <w:p>
      <w:r>
        <w:rPr>
          <w:b/>
        </w:rPr>
        <w:t>E. 6.2.2</w:t>
      </w:r>
    </w:p>
    <w:p>
      <w:r>
        <w:t>En l'espèce, le recourant ne fournit pas la moindre explication pour tenter de rendre vraisemblable que son épouse ne doit pas payer d'impôts sur les contributions d'entretien qu'elle perçoit. Il n'apparaît donc nullement arbitraire, de la part de la cour cantonale, d'avoir considéré que l'intimée supporte une charge fiscale sur ce revenu. Par ailleurs, l'établissement de la charge fiscale supportée par l'intimée est nécessaire pour rendre une décision conforme à l'intérêt des enfants. Les besoins de ceux-ci risqueraient sinon de ne pas être couverts par la contribution d'entretien, l'intimée, parent gardien, étant obligée de se servir sur ce montant pour payer une charge ignorée dans le budget du ménage. Partant, le grief de l'application arbitraire des maximes inquisitoire et des débats est rejeté.</w:t>
      </w:r>
    </w:p>
    <w:p>
      <w:r>
        <w:rPr>
          <w:b/>
        </w:rPr>
        <w:t>E. 7</w:t>
      </w:r>
    </w:p>
    <w:p>
      <w:r>
        <w:t>Le recourant présente ensuite plusieurs griefs en lien avec l'effet rétroactif du paiement de la contribution d'entretien.</w:t>
      </w:r>
    </w:p>
    <w:p>
      <w:r>
        <w:rPr>
          <w:b/>
        </w:rPr>
        <w:t>E. 7.1</w:t>
      </w:r>
    </w:p>
    <w:p>
      <w:r>
        <w:t>Le recourant se plaint tout d'abord de la violation du droit d'être entendu ( art. 29 al. 2 Cst. ), soutenant qu'il n'a pas eu l'occasion de s'exprimer sur le dies a quo.</w:t>
      </w:r>
    </w:p>
    <w:p>
      <w:r>
        <w:rPr>
          <w:b/>
        </w:rPr>
        <w:t>E. 7.1.1</w:t>
      </w:r>
    </w:p>
    <w:p>
      <w:r>
        <w:t>En vertu du droit d'être entendu consacré à l' art. 29 al. 2 Cst. ,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 ATF 122 I 53 consid. 4a, 109 consid. 2a; ATF 114 Ia 97 consid. 2a et les arrêts cités). Le droit de s'expliquer sur tous les points importants avant qu'une décision soit prise vaut sans restriction pour les questions de fait. Pour ce qui est de la qualification juridique de ceux-ci, le justiciable peut s'en prévaloir dans l'hypothèse où une partie change inopinément son point de vue juridique ou lorsque l'autorité a l'intention de s'appuyer sur des arguments juridiques inconnus des parties dont celles-ci ne pouvaient prévoir l'adoption ( ATF 124 I 49 consid. 3c).</w:t>
      </w:r>
    </w:p>
    <w:p>
      <w:r>
        <w:rPr>
          <w:b/>
        </w:rPr>
        <w:t>E. 7.1.2</w:t>
      </w:r>
    </w:p>
    <w:p>
      <w:r>
        <w:t>En lui-même, l'octroi d'un effet rétroactif au jour du dépôt de la requête à une contribution d'entretien n'a rien d'imprévisible. Le jugement de première instance, dont le recourant demandait d'ailleurs la confirmation en instance d'appel, prévoyait aussi un effet rétroactif à cette même date. S'il entendait contester l'octroi de l'effet rétroactif ou la date à laquelle ce dernier était fixé, le recourant avait la possibilité de le faire dans sa réponse à l'appel; il y a renoncé. L'argument selon lequel il avait accepté que la contribution rétroagisse à cette date, mais seulement si elle était maintenue à 20'800 fr. est sans pertinence. La question de la date à laquelle la contribution d'entretien est due n'est pas liée à celle de son montant. Le grief relatif à l' art. 29 al. 2 Cst. doit donc être rejeté.</w:t>
      </w:r>
    </w:p>
    <w:p>
      <w:r>
        <w:rPr>
          <w:b/>
        </w:rPr>
        <w:t>E. 7.2</w:t>
      </w:r>
    </w:p>
    <w:p>
      <w:r>
        <w:t>Le recourant se plaint ensuite de la violation de l'interdiction de statuer ultra petita, consacrée à l' art. 300 let . d aLPC/GE. A cet égard, il reproche à la cour cantonale de l'avoir condamné à verser une contribution d'entretien de 30'000 fr. depuis le 4 décembre 2009, sans que l'intimée n'ait pris de conclusion quant au dies a quo. Il ajoute que, le montant de 30'000 fr. devant servir principalement à l'intimée, la maxime de disposition devrait s'appliquer, à l'exclusion de celle d'office.</w:t>
      </w:r>
    </w:p>
    <w:p>
      <w:r>
        <w:rPr>
          <w:b/>
        </w:rPr>
        <w:t>E. 7.2.1</w:t>
      </w:r>
    </w:p>
    <w:p>
      <w:r>
        <w:t>Lorsque les conclusions ne précisent pas la date à partir de laquelle les contributions sont réclamées, il n'est pas arbitraire de retenir qu'elles le sont à compter du jour du dépôt de la requête ( art. 173 al. 3 CC par analogie; arrêt 5A_41/2008 du 13 novembre 2008 consid. 9.1; 5P.213/2004 du 6 juillet 2004 consid. 1.2).</w:t>
      </w:r>
    </w:p>
    <w:p>
      <w:r>
        <w:rPr>
          <w:b/>
        </w:rPr>
        <w:t>E. 7.2.2</w:t>
      </w:r>
    </w:p>
    <w:p>
      <w:r>
        <w:t>En l'espèce, l'intimée ayant déposé sa requête de mesures protectrices de l'union conjugale le 4 décembre 2009, la cour cantonale n'a pas versé dans l'arbitraire en octroyant à celle-ci un effet rétroactif depuis cette date. Le grief doit donc être rejeté.</w:t>
      </w:r>
    </w:p>
    <w:p>
      <w:r>
        <w:rPr>
          <w:b/>
        </w:rPr>
        <w:t>E. 7.3</w:t>
      </w:r>
    </w:p>
    <w:p>
      <w:r>
        <w:t>Le recourant semble aussi contester le montant de la déduction de 395'200 fr. à opérer sur le versement de la pension de 30'000 fr. A cet égard, il présente une motivation sous la forme d'un rapprochement de questions ("mais quid si le recourant avait fait d'autres paiements? il n'en était alors pas tenu compte?"). Celle-ci ne répond pas aux exigences du principe d'allégation pour démontrer l'établissement manifestement inexact - soit arbitraire - des faits; le grief est donc irrecevable (cf. supra consid. 2.2).</w:t>
      </w:r>
    </w:p>
    <w:p>
      <w:r>
        <w:rPr>
          <w:b/>
        </w:rPr>
        <w:t>E. 8</w:t>
      </w:r>
    </w:p>
    <w:p>
      <w:r>
        <w:t>En conclusion, le recours est rejeté, dans la mesure où il est recevable. Les frais de justice, arrêtés à 4'000 fr., sont mis à la charge du recourant ( art. 66 al. 1 LTF ). Ce dernier versera en outre à l'intimée une indemnité de 4'000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