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5A_473/2010 vom 23. Juli 2010</w:t>
      </w:r>
    </w:p>
    <w:p>
      <w:r>
        <w:t>Bundesgericht, 2010-07-23, FR</w:t>
      </w:r>
    </w:p>
    <w:p>
      <w:r>
        <w:rPr>
          <w:b/>
        </w:rPr>
        <w:t xml:space="preserve">Quelle: </w:t>
      </w:r>
      <w:r>
        <w:t>https://mcp.opencaselaw.ch/entscheid/bger_5A_473_2010</w:t>
      </w:r>
    </w:p>
    <w:p>
      <w:r>
        <w:t>FR: TF 5A_473/2010 du 23 juillet 2010</w:t>
      </w:r>
    </w:p>
    <w:p>
      <w:r>
        <w:t>IT: TF 5A_473/2010 del 23 luglio 2010</w:t>
      </w:r>
    </w:p>
    <w:p>
      <w:pPr>
        <w:pStyle w:val="Heading2"/>
      </w:pPr>
      <w:r>
        <w:t>Erwägungen</w:t>
      </w:r>
    </w:p>
    <w:p>
      <w:r>
        <w:rPr>
          <w:b/>
        </w:rPr>
        <w:t>E. 1</w:t>
      </w:r>
    </w:p>
    <w:p>
      <w:r>
        <w:t>Le Tribunal fédéral examine d'office la recevabilité des recours qui lui sont soumis ( ATF 134 III 115 consid. 1 p. 117).</w:t>
      </w:r>
    </w:p>
    <w:p>
      <w:r>
        <w:rPr>
          <w:b/>
        </w:rPr>
        <w:t>E. 1.1</w:t>
      </w:r>
    </w:p>
    <w:p>
      <w:r>
        <w:t>La décision attaquée déclare irrecevable une requête de mesures préprovisoires urgentes. En vertu de l' art. 75 al. 1 LTF , le recours en matière civile est recevable contre les décisions prises par les autorités cantonales de dernière instance; "le recourant doit donc avoir épuisé toutes les voies de droit cantonales pour les griefs qu'il entend invoquer devant le Tribunal fédéral" (Message du Conseil fédéral du 28 février 2001 concernant la révision totale de l'organisation judiciaire fédérale, FF 2001 p. 4109). Cette exigence vise aussi bien les décisions finales ( art. 90 LTF ) que les décisions préjudicielles ou incidentes ( art. 93 LTF ; cf. à cet égard, sur la question de la qualification des décisions de mesures préprovisionnelles, arrêt 5A_678/2007 du 8 janvier 2008 consid. 2.1).</w:t>
      </w:r>
    </w:p>
    <w:p>
      <w:r>
        <w:t>Selon la jurisprudence, la possibilité d'obtenir la modification ou la révocation d'une ordonnance de mesures préprovisionnelles constitue un moyen de droit cantonal qui doit être préalablement épuisé. Il en va de même lorsque le droit cantonal prescrit au juge de fixer l'audience pour entendre les parties et le charge de confirmer, modifier ou révoquer l'ordonnance de mesures préprovisionnelles (arrêt 5A_678/2007 du 8 janvier 2008 consid. 3; arrêt 5A_579/2009 du 17 septembre 2009; arrêt 5A_625/2008 du 27 juillet 2009 consid. 3.2; cf. ATF 120 Ia 61 consid. 1a p. 62). Le requérant ne peut exiger une décision sur son droit à des mesures provisionnelles d'urgence. L'arrêt 5A_76/2007 du 30 mai 2007 cité par la recourante à l'appui de la recevabilité de son recours, qui vise une autre situation, est inapplicable (arrêt 5A_155/2010 du 3 juin 2010 consid. 1.2). Fait exception la décision de mesures préprovisionnelles rendue en matière de suspension de la poursuite, car si le juge a rejeté la requête d'extrême urgence et que la faillite du poursuivi est prononcée, aucune décision de mesures provisionnelles ne pourra se substituer à celle refusant la suspension à titre préprovisoire (arrêt 5A_712/2008 du 2 décembre 2008 consid. 1.2).</w:t>
      </w:r>
    </w:p>
    <w:p>
      <w:r>
        <w:rPr>
          <w:b/>
        </w:rPr>
        <w:t>E. 1.2</w:t>
      </w:r>
    </w:p>
    <w:p>
      <w:r>
        <w:t>L'ordonnance de mesures préprovisoires attaquée a été rendue conformément à l' art. 381 al. 1 LPC /GE et n'est pas susceptible d'un recours cantonal ( art. 381 al. 3 LPC /GE). En vertu de l' art. 381 al. 4 LPC /GE, dès la première audition des époux, chacun d'eux peut requérir des mesures provisoires qui se substituent aux mesures préprovisoires. Le juge des mesures provisionnelles statuera sur les mesures provisoires requises, sans être lié d'aucune sorte par la décision préprovisionnelle. Mieux informé que le juge ayant statué, il pourra prendre d'autres dispositions sur les objets litigieux: dans ce cas, sa décision se substituera à celle rendue en urgence, laquelle n'aura dès lors plus d'existence. Ainsi, le jugement rendu en application de l' art. 382 LPC /GE remplace celui qui a été préalablement prononcé en application de l' art. 381 LPC /GE (BERTOSSA/GAILLARD/GUYET/SCHMID, Commentaire de la loi de procédure civile genevoise, vol. III, n° 9 ad art. 381 LPC /GE).</w:t>
      </w:r>
    </w:p>
    <w:p>
      <w:r>
        <w:t>En l'espèce, la recourante a déposé parallèlement à sa requête de mesures préprovisoires urgentes une requête de mesures provisionnelles - dont les conclusions n'étaient toutefois pas identiques -, qui a été rejetée dans la décision attaquée et à laquelle son recours devant la cour de céans ne s'étend pas. Conformément à l' art. 381 al. 4 LPC , il lui est encore loisible de déposer une nouvelle requête de mesures provisionnelles portant sur le même objet que ses conclusions superprovisionnelles. Au demeurant, l'intéressée expose dans son écriture qu'une nouvelle procédure visant l'instauration de mesures provisoires est en cours; une audience de comparution personnelle des parties sera appointée au plus tôt en septembre 2010.</w:t>
      </w:r>
    </w:p>
    <w:p>
      <w:r>
        <w:t>Il s'ensuit que la décision attaquée n'a pas été rendue en dernière instance cantonale puisque des mesures provisoires qui se substitueront à l'ordonnance de mesures préprovisionnelles seront rendues ou, à tout le moins, peuvent être requises, cette voie de droit constituant un moyen cantonal qui doit être épuisé avant de saisir le Tribunal fédéral, conformément à l' art. 75 al. 1 LTF .</w:t>
      </w:r>
    </w:p>
    <w:p>
      <w:r>
        <w:rPr>
          <w:b/>
        </w:rPr>
        <w:t>E. 2</w:t>
      </w:r>
    </w:p>
    <w:p>
      <w:r>
        <w:t>Vu ce qui précède, le recours est irrecevable.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