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469/2010 vom 2. November 2010</w:t>
      </w:r>
    </w:p>
    <w:p>
      <w:r>
        <w:t>Bundesgericht, 2010-11-02, DE</w:t>
      </w:r>
    </w:p>
    <w:p>
      <w:r>
        <w:rPr>
          <w:b/>
        </w:rPr>
        <w:t xml:space="preserve">Quelle: </w:t>
      </w:r>
      <w:r>
        <w:t>https://mcp.opencaselaw.ch/entscheid/bger_5A_469_2010</w:t>
      </w:r>
    </w:p>
    <w:p>
      <w:r>
        <w:t>FR: TF 5A 469/2010 du 2 novembre 2010</w:t>
      </w:r>
    </w:p>
    <w:p>
      <w:r>
        <w:t>IT: TF 5A 469/2010 del 2 novembre 2010</w:t>
      </w:r>
    </w:p>
    <w:p>
      <w:pPr>
        <w:pStyle w:val="Heading2"/>
      </w:pPr>
      <w:r>
        <w:t>Regeste</w:t>
      </w:r>
    </w:p>
    <w:p>
      <w:r>
        <w:t>Herabsetzung | Erbrecht</w:t>
      </w:r>
    </w:p>
    <w:p>
      <w:pPr>
        <w:pStyle w:val="Heading2"/>
      </w:pPr>
      <w:r>
        <w:t>Erwägungen</w:t>
      </w:r>
    </w:p>
    <w:p>
      <w:r>
        <w:rPr>
          <w:b/>
        </w:rPr>
        <w:t>E. 1.1</w:t>
      </w:r>
    </w:p>
    <w:p>
      <w:r>
        <w:t>Mit dem angefochtenen Urteil des Obergerichts wird über die zwischen den Parteien hängige Herabsetzungsklage nicht definitiv befunden, sondern im Wesentlichen die Erbenstellung der Beschwerdegegnerinnen und ihr Erbanspruch von je 3/16 festgestellt. Damit liegt kein Endentscheid im Sinn von Art. 90 BGG vor.</w:t>
      </w:r>
    </w:p>
    <w:p>
      <w:r>
        <w:rPr>
          <w:b/>
        </w:rPr>
        <w:t>E. 1.2</w:t>
      </w:r>
    </w:p>
    <w:p>
      <w:r>
        <w:t>Die Beschwerde ist auch gegen einen Teilentscheid zulässig ( Art. 91 lit. a BGG ). Von einem Teilentscheid im Sinn dieser Bestimmung geht die Rechtsprechung aus, wenn damit über eines oder einige von mehreren Rechtsbegehren (objektive oder subjektive Klagenhäufung) abschliessend befunden wird ( BGE 134 III 426 E. 1.1 S. 428; 133 V 477 E. 4.1.2 S. 480). Dabei handelt es sich aber nicht um verschiedene materiellrechtliche Teilfragen eines Rechtsbegehrens, sondern um verschiedene Rechtsbegehren ( BGE 133 V 477 E. 4.1.2 S. 480). Ein Entscheid, der nur einen Teil der gestellten Begehren behandelt, ist jedoch nur dann ein vor Bundesgericht anfechtbarer Teilentscheid, wenn diese Begehren unabhängig von den anderen beurteilt werden können ( Art. 91 lit. a BGG ; BGE 135 III 212 E. 1.2.1 S. 217). Hat der Entscheid der letzten kantonalen Instanz lediglich über materiellrechtliche Vorfragen befunden, liegt kein Teilentscheid im Sinn von Art. 91 lit. a BGG , sondern ein Zwischenentscheid im Sinn von Art. 93 Abs. 1 BGG vor, selbst wenn die Parteien Rechtsbegehren mit Bezug auf die strittigen Vorfragen gestellt haben ( BGE 132 III 785 E. 3.2 S. 790 f.). Mit dem angefochtenen Entscheid hat das Obergericht über die materiellrechtliche Vorfrage der Erbenstellung und damit über die Aktivlegitimation der Beschwerdegegnerinnen entschieden. Damit liegt nach dem Gesagten ein Zwischenentscheid im Sinn von Art. 93 Abs. 1 BGG vor (vgl. mit Bezug auf die Frage der Aktivlegitimation: Urteil 5A_134/2009 vom 7. Juli 2009 E. 1.1).</w:t>
      </w:r>
    </w:p>
    <w:p>
      <w:r>
        <w:rPr>
          <w:b/>
        </w:rPr>
        <w:t>E. 1.3</w:t>
      </w:r>
    </w:p>
    <w:p>
      <w:r>
        <w:t>Gegen selbständig eröffnete Zwischenentscheide nach Art. 93 Abs. 1 BGG ist die Beschwerde zulässig, wenn sie einen nicht wieder gutzumachenden Nachteil bewirken können (lit. a) oder wenn die Gutheissung der Beschwerde sofort einen Endentscheid herbeiführen und damit einen bedeutenden Aufwand an Zeit oder Kosten für ein weitläufiges Beweisverfahren ersparen würde (lit. b).</w:t>
      </w:r>
    </w:p>
    <w:p>
      <w:r>
        <w:rPr>
          <w:b/>
        </w:rPr>
        <w:t>E. 1.4</w:t>
      </w:r>
    </w:p>
    <w:p>
      <w:r>
        <w:t>Der nicht wieder gutzumachende Nachteil gemäss Art. 93 Abs. 1 lit. a BGG ist ein Nachteil rechtlicher Natur, also ein Nachteil, der auch durch einen für die Beschwerdeführerin günstigen Endentscheid des Bundesgerichts nicht mehr behoben werden könnte ( BGE 134 III 188 E. 2.1 und 2.2 S. 190 f; 133 IV 139 E. 4). Daran fehlt es im vorliegenden Fall, zumal die Beschwerdeführerin den Endentscheid betreffend die hängige Herabsetzungsklage beim Bundesgericht anfechten und dabei die Erbenqualität der Beschwerdegegnerinnen bestreiten kann. Mit Bezug auf Art. 93 Abs. 1 lit. b BGG legt die Beschwerdeführerin entgegen den Begründungsanforderungen ( BGE 134 III 426 E. 1.2 am Ende S. 429) nicht dar, inwiefern die Herbeiführung eines Endentscheides einen bedeutenden Aufwand an Zeit oder Kosten für ein weitläufiges Beweisverfahren ersparen würde. Im Übrigen ist diese Voraussetzung denn auch nicht offensichtlich erfüllt, zumal sich aus den Feststellungen der Vorinstanz keine Anhaltspunkte für ein weitläufiges Beweisverfahren ergeben.</w:t>
      </w:r>
    </w:p>
    <w:p>
      <w:r>
        <w:rPr>
          <w:b/>
        </w:rPr>
        <w:t>E. 2</w:t>
      </w:r>
    </w:p>
    <w:p>
      <w:r>
        <w:t>Damit ist auf die Beschwerde nicht einzutreten. Bei diesem Verfahrensausgang wird die Beschwerdeführerin kostenpflichtig ( Art. 66 Abs. 1 BGG ). Eine Parteientschädigung ist nicht zu sprechen, da keine Vernehmlassung eingeholt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