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466/2018 vom 26. Juni 2018</w:t>
      </w:r>
    </w:p>
    <w:p>
      <w:r>
        <w:t>Bundesgericht, 2018-06-26, DE</w:t>
      </w:r>
    </w:p>
    <w:p>
      <w:r>
        <w:rPr>
          <w:b/>
        </w:rPr>
        <w:t xml:space="preserve">Quelle: </w:t>
      </w:r>
      <w:r>
        <w:t>https://mcp.opencaselaw.ch/entscheid/bger_5A_466_2018</w:t>
      </w:r>
    </w:p>
    <w:p>
      <w:r>
        <w:t>FR: TF 5A 466/2018 du 26 juin 2018</w:t>
      </w:r>
    </w:p>
    <w:p>
      <w:r>
        <w:t>IT: TF 5A 466/2018 del 26 giugno 2018</w:t>
      </w:r>
    </w:p>
    <w:p>
      <w:pPr>
        <w:pStyle w:val="Heading2"/>
      </w:pPr>
      <w:r>
        <w:t>Regeste</w:t>
      </w:r>
    </w:p>
    <w:p>
      <w:r>
        <w:t>Entlassung aus der fürsorgerischen Unterbringung | Familienrecht</w:t>
      </w:r>
    </w:p>
    <w:p>
      <w:pPr>
        <w:pStyle w:val="Heading2"/>
      </w:pPr>
      <w:r>
        <w:t>Erwägungen</w:t>
      </w:r>
    </w:p>
    <w:p>
      <w:r>
        <w:rPr>
          <w:b/>
        </w:rPr>
        <w:t>E. 1</w:t>
      </w:r>
    </w:p>
    <w:p>
      <w:r>
        <w:t>Angefochten ist ein kantonal letztinstanzlicher Nichteintretensentscheid betreffend fürsorgerische Unterbringung und verschiedene Beistandschaftsangelegenheiten; die Beschwerde in Zivilsachen steht offen (Art. 72 Abs. 2 lit. b Ziff. 6, Art. 75 Abs. 1 und Art. 90 BGG ).</w:t>
      </w:r>
    </w:p>
    <w:p>
      <w:r>
        <w:rPr>
          <w:b/>
        </w:rPr>
        <w:t>E. 2</w:t>
      </w:r>
    </w:p>
    <w:p>
      <w:r>
        <w:t>Die Beschwerdeführerin macht geltend, durch den Pfingstmontag, welcher im Kanton Bern ein gesetzlicher Feiertag sei, habe sich die Beschwerdefrist auf Dienstag, 22. Mai 2018, verlängert und die Beschwerde sei deshalb rechtzeitig eingereicht worden; das Obergericht habe mithin auf die Beschwerde einzutreten.</w:t>
      </w:r>
    </w:p>
    <w:p>
      <w:r>
        <w:rPr>
          <w:b/>
        </w:rPr>
        <w:t>E. 3</w:t>
      </w:r>
    </w:p>
    <w:p>
      <w:r>
        <w:t>Der KESB-Entscheid wurde der Beschwerdeführerin wie gesagt am 21. April 2018 zugestellt. Die 30-tägige Beschwerdefrist endete somit am 21. Mai 2018 und verlängerte sich, weil dies der Pfingstmontag war, auf den nächsten Werktag (Art. 72 Abs. 1 KESG/BE i.V.m. Art. 41 Abs. 2 VRPG/BE), d.h. auf Dienstag, 22. Mai 2018. Die Beschwerdefrist ist damit eingehalten und das Obergericht hält in seiner Vernehmlassung selbst fest, dass es sich um ein Versehen gehandelt habe.</w:t>
      </w:r>
    </w:p>
    <w:p>
      <w:r>
        <w:rPr>
          <w:b/>
        </w:rPr>
        <w:t>E. 4</w:t>
      </w:r>
    </w:p>
    <w:p>
      <w:r>
        <w:t>Da offensichtlich begründet, ist die Beschwerde im vereinfachten Verfahren nach Art. 109 Abs. 2 lit. b BGG gutzuheissen und die Sache zur materiellen Beurteilung an das Obergericht zurückzuweisen. Dem Bundesgericht ist es verwehrt, auf einen angefochtenen Nichteintretensentscheid hin selbst direkt in der Sache zu entscheiden, umso mehr als in der Beschwerde einzig (und zutreffend) die Rückweisung zur materiellen Beurteilung verlangt wird.</w:t>
      </w:r>
    </w:p>
    <w:p>
      <w:r>
        <w:rPr>
          <w:b/>
        </w:rPr>
        <w:t>E. 5</w:t>
      </w:r>
    </w:p>
    <w:p>
      <w:r>
        <w:t>Mit dem Entscheid in der Sache wird das Gesuch um aufschiebende Wirkung gegenstandslos.</w:t>
      </w:r>
    </w:p>
    <w:p>
      <w:r>
        <w:rPr>
          <w:b/>
        </w:rPr>
        <w:t>E. 6</w:t>
      </w:r>
    </w:p>
    <w:p>
      <w:r>
        <w:t>Es werden keine Gerichtskosten erhoben ( Art. 66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