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464/2014 vom 13. November 2014</w:t>
      </w:r>
    </w:p>
    <w:p>
      <w:r>
        <w:t>Bundesgericht, 2014-11-13, DE</w:t>
      </w:r>
    </w:p>
    <w:p>
      <w:r>
        <w:rPr>
          <w:b/>
        </w:rPr>
        <w:t xml:space="preserve">Quelle: </w:t>
      </w:r>
      <w:r>
        <w:t>https://mcp.opencaselaw.ch/entscheid/bger_5A_464_2014</w:t>
      </w:r>
    </w:p>
    <w:p>
      <w:r>
        <w:t>FR: TF 5A 464/2014 du 13 novembre 2014</w:t>
      </w:r>
    </w:p>
    <w:p>
      <w:r>
        <w:t>IT: TF 5A 464/2014 del 13 novembre 2014</w:t>
      </w:r>
    </w:p>
    <w:p>
      <w:pPr>
        <w:pStyle w:val="Heading2"/>
      </w:pPr>
      <w:r>
        <w:t>Regeste</w:t>
      </w:r>
    </w:p>
    <w:p>
      <w:r>
        <w:t>aufschiebende Wirkung (Besuchsrecht) | Familienrecht</w:t>
      </w:r>
    </w:p>
    <w:p>
      <w:pPr>
        <w:pStyle w:val="Heading2"/>
      </w:pPr>
      <w:r>
        <w:t>Erwägungen</w:t>
      </w:r>
    </w:p>
    <w:p>
      <w:r>
        <w:rPr>
          <w:b/>
        </w:rPr>
        <w:t>E. 1.1</w:t>
      </w:r>
    </w:p>
    <w:p>
      <w:r>
        <w:t>Der vorliegend angefochtene Entscheid weist das Gesuch des Beschwerdeführers um Wiederherstellung der aufschiebenden Wirkung ab. Dabei handelt es sich um einen Zwischenentscheid im Sinn von Art. 93 Abs. 1 BGG . Gemäss Art. 93 Abs. 1 lit. a BGG ist dieser Entscheid vor Bundesgericht anfechtbar, soweit er für den Betroffenen einen nicht wieder gutzumachenden Nachteil bewirken kann. Der nicht wieder gutzumachende Nachteil ist ein Nachteil rechtlicher Natur, also ein Nachteil, der auch durch einen für den Beschwerdeführer günstigen Endentscheid des Bundesgerichts nicht mehr behoben werden könnte ( BGE 134 III 188 E. 2.1 und 2.2 S. 190 f; 133 IV 139 E. 4). Mit der Verweigerung der Wiederherstellung der aufschiebenden Wirkung wird die neue Regelung des Besuchsrechts des Beschwerdeführers gemäss vorsorglicher Massnahme der Erwachsenenschutzbehörde vom 23. Dezember 2013 vollstreckbar. Diese Anordnung schränkt das Umgangsrecht des Beschwerdeführers im Verhältnis zur Regelung der Eheschutzrichterin des Bezirksgerichts Zürich vom 12. Juni 2008 ein, indem sie nur noch einen begleiteten Umgang ermöglicht. Insoweit ist demnach grundsätzlich von einem nicht wieder gutzumachenden Nachteil rechtlicher Natur auszugehen. Auch wenn in der Sache ein für den Beschwerdeführer günstiger Endentscheid ergehen sollte, würde dies den Nachteil des vor dem Urteil eingeschränkten Besuchsrechts nicht beheben. Unter dem Blickwinkel von Art. 93 Abs. 1 lit. a BGG erweist sich die Beschwerde als zulässig.</w:t>
      </w:r>
    </w:p>
    <w:p>
      <w:r>
        <w:rPr>
          <w:b/>
        </w:rPr>
        <w:t>E. 1.2</w:t>
      </w:r>
    </w:p>
    <w:p>
      <w:r>
        <w:t>Im vorliegenden Fall ist die Massnahme der Erwachsenenschutzbehörde vom 23. Dezember 2013 allerdings bis Ende Juni 2014 beschränkt, sodass es in der Tat an einem aktuellen Interesse an der Beschwerde gebricht. Ausnahmsweise verzichtet das Bundesgericht aber auf das Erfordernis des aktuellen praktischen Interesses, wenn die gerügte Rechtsverletzung sich jederzeit wiederholen könnte und eine rechtzeitige gerichtliche Überprüfung im Einzelfall kaum je möglich wäre (sog. virtuelles Interesse; BGE 136 III 497 E. 1.1 S. 499 mit Hinweisen). Im vorliegenden Fall ist damit zu rechnen, dass die Erwachsenenschutzbehörde eine erneute Massnahme bezüglich des Besuchsrechts des Beschwerdeführers treffen wird, sodass sich die Frage einer allfälligen aufschiebenden Wirkung erneut stellt. Unter diesen Umständen ist ein virtuelles Interesse zu bejahen.</w:t>
      </w:r>
    </w:p>
    <w:p>
      <w:r>
        <w:rPr>
          <w:b/>
        </w:rPr>
        <w:t>E. 1.3</w:t>
      </w:r>
    </w:p>
    <w:p>
      <w:r>
        <w:t>Bei Zwischenentscheiden folgt der Rechtsweg jenem der Hauptsache ( BGE 137 III 380 E. 1.1 S. 382). Im vorliegenden Fall geht es um eine Massnahme des Kindesschutzes und damit um eine Zivilsache nicht vermögensrechtlicher Natur (Art. 72 Abs. 2 lit. b Ziff. 6 BGG), sodass die Beschwerde in Zivilsachen sowohl für den Entscheid in der Hauptsache als auch für den vorliegenden Zwischenentscheid gegeben ist. Da vorliegend aber eine vorsorgliche Massnahme infrage steht, ist einzig die Rüge der Verletzung verfassungsmässiger Rechte zulässig ( Art. 98 BGG ).</w:t>
      </w:r>
    </w:p>
    <w:p>
      <w:r>
        <w:rPr>
          <w:b/>
        </w:rPr>
        <w:t>E. 2</w:t>
      </w:r>
    </w:p>
    <w:p>
      <w:r>
        <w:t>Der Beschwerdeführer macht geltend, aufgrund der Verweigerung der Wiederherstellung der aufschiebenden Wirkung gelte ab sofort die Regelung der Kindes- und Erwachsenenschutzbehörde vom 23. Dezember 2013, wonach sich sein Besuchsrecht auf Kontakte mit der Tochter in einem Besuchstreff beschränke. Der angefochtene Entscheid enthalte hiefür keine nachvollziehbare Begründung und verletze damit Art. 29 Abs. 2 BV .</w:t>
      </w:r>
    </w:p>
    <w:p>
      <w:r>
        <w:rPr>
          <w:b/>
        </w:rPr>
        <w:t>E. 2.1</w:t>
      </w:r>
    </w:p>
    <w:p>
      <w:r>
        <w:t>Das Obergericht hat zur Begründung seines Entscheids erwogen, die KESB gehe davon aus, es bestehe keine Regelung des persönlichen Verkehrs zur Tochter. Der Beschwerdeführer schliesse sich dieser Auffassung insoweit an, als er daraus folgere, er könne sie jederzeit und regelmässig treffen. Er behaupte indessen nicht, dass die Vereinbarung und die Durchführung solcher regelmässiger Besuche in C.________ und anderswo problemlos wären, und setze sich in diesem Zusammenhang mit den zerrütteten Verhältnissen unter den geschiedenen Parteien nicht auseinander; diese zerrütteten Verhältnisse hätten einerseits zum erwähnten Kontaktabbruch und anderseits auf Veranlassung der Beiständin zu der von der KESB angeordneten Regelung des persönlichen Verkehrs vom 23. Dezember 2013 geführt. Bereits damit werde vom Beschwerdeführer selbst die Notwendigkeit einer verbindlichen Regelung der Kontakte bzw. der Besuche belegt. Zugleich sei darin der wesentliche Grund für einen sofortigen Vollzug der Regelung zu erblicken. Es liege ohnehin im Interesse des Kindes, möglichst rasch wieder Kontakt mit dem Vater zu pflegen. Dazu erweise sich die von der KESB getroffene Massnahme als sinnvoll und verhältnismässig, gelte es doch nach dem nun schon lange dauernden Kontaktabbruch vorerst behutsam den Kontakt des Kindes zum Vater wieder aufzubauen. Das alles überwiege die Interessen des Vaters nach einer freien, mangels verbindlicher Regelung des persönlichen Verkehrs letztlich in seinem Gutdünken liegenden Besuchsgestaltung. Der Antrag, es sei die aufschiebende Wirkung wiederherzustellen, sei deshalb abzuweisen.</w:t>
      </w:r>
    </w:p>
    <w:p>
      <w:r>
        <w:rPr>
          <w:b/>
        </w:rPr>
        <w:t>E. 2.2</w:t>
      </w:r>
    </w:p>
    <w:p>
      <w:r>
        <w:t>Damit hat das Obergericht entgegen der Auffassung des Beschwerdeführers nachvollziehbar begründet, von welchen Gesichtspunkten es sich hat leiten lassen bzw. weshalb der sofortige Vollzug der von der KESB getroffenen Massnahme zu erfolgen hat. Der Beschwerdeführer war denn auch in der Lage, den Entscheid sachgerecht anzufechten. Eine Verletzung von Art. 29 Abs. 2 BV ist nicht ersichtlich (zum Umfang der Begründungspflicht: BGE 136 I 229 E. 5.2 S. 236).</w:t>
      </w:r>
    </w:p>
    <w:p>
      <w:r>
        <w:rPr>
          <w:b/>
        </w:rPr>
        <w:t>E. 3.1</w:t>
      </w:r>
    </w:p>
    <w:p>
      <w:r>
        <w:t>Der Beschwerdeführer macht geltend, das Obergericht führe im angefochtenen Entscheid aus, die KESB vertrete die Ansicht, es bestehe keine Regelung des Besuchsrechts; er schliesse sich dieser Ansicht insofern an, als er daraus folgere, er könne seine Tochter jederzeit regelmässig in C.________ und anderswo treffen. Diese Ausführungen seien insofern falsch, als er immer behauptet habe, dass das im Eheschutzentscheid vorgesehene Besuchsrecht weiter gelte; zudem habe er sich nirgends in dem Sinn geäussert, ihm stehe zu, seine Tochter jederzeit und anderswo zu treffen. Des Weiteren führe das Obergericht aus, er habe nicht behauptet, Vereinbarung und Durchführung solcher regelmässiger Kontakte in C.________ und anderswo seien problemlos. Nach der Trennung laufe generell "nirgends irgendwas problemlos" ab. Insbesondere habe er aber dargetan, dass im Oktober 2013 ein problemloser Besuch ausserhalb eines Besuchstreffs stattgefunden habe. Mittlerweile habe am 3. Mai 2014 ein weiteres unkompliziertes Treffen zwischen ihm und seiner Tochter ausserhalb einer solchen Einrichtung stattgefunden.</w:t>
      </w:r>
    </w:p>
    <w:p>
      <w:r>
        <w:rPr>
          <w:b/>
        </w:rPr>
        <w:t>E. 3.2</w:t>
      </w:r>
    </w:p>
    <w:p>
      <w:r>
        <w:t>Mit diesen Ausführungen legt der Beschwerdeführer nicht dar, inwiefern die behaupteten angeblich unrichtig festgestellten Tatsachen für den Ausgang des Verfahrens entscheidend sein können ( Art. 97 Abs. 1 BGG ; BGE 135 I 19 E. 2.2.2). Bei der Behauptung, im Mai 2014 habe ein zweiter unkomplizierter Besuch ausserhalb eines Besuchstreffs stattgefunden, handelt es sich um ein echtes Novum, das im vorliegenden Verfahren nicht zu berücksichtigen ist ( BGE 135 I 221 E. 5.2.4 S. 229). Insgesamt ist insoweit auf die Beschwerde nicht einzutreten.</w:t>
      </w:r>
    </w:p>
    <w:p>
      <w:r>
        <w:rPr>
          <w:b/>
        </w:rPr>
        <w:t>E. 4.1</w:t>
      </w:r>
    </w:p>
    <w:p>
      <w:r>
        <w:t>Der Beschwerdeführer macht geltend, mit der Weigerung der Vorinstanz, die aufschiebende Wirkung wiederherzustellen, werde das ihm gemäss Entscheid der Eheschutzrichterin des Bezirksgerichts Zürich vom 12. Juni 2008 vorgesehene Besuchsrecht beschränkt, indem die Besuche nunmehr in einem Besuchstreff stattzufinden hätten. Diese ohne Grund vorgenommene Einschränkung des Besuchsrechts verletze Art. 8 und 14 EMRK sowie Art. 14 BV (Achtung des Familienlebens; Recht auf Familie).</w:t>
      </w:r>
    </w:p>
    <w:p>
      <w:r>
        <w:rPr>
          <w:b/>
        </w:rPr>
        <w:t>E. 4.2</w:t>
      </w:r>
    </w:p>
    <w:p>
      <w:r>
        <w:t>Art. 8 Ziff. 1 EMRK verleiht einen Anspruch auf Achtung des Familienlebens und begründet damit ein Recht auf Zusammenleben oder persönliche Kontakte zwischen Eltern und Kindern und zwar auch dann, wenn die Beziehung zwischen den Eltern beendet ist, sie nicht mehr zusammenleben oder geschieden sind ( JENS MEYER-LADEWIG, EMRK Handkommentar, 3. Aufl. 2011, N. 53 zu Art. 8 EMRK unter Hinweis auf die Rechtsprechung des EGMR). Er verpflichtet die Behörden dazu, den Kontakt mit den Familienmitgliedern zu ermöglichen ( MEYER-LADEWIG, a.a.O., N. 53 zu Art. 8 EMRK mit Hinweisen auf die Rechtsprechung des EGMR). Der vom Beschwerdeführer ebenfalls angerufene Art. 14 Abs. 1 BV geht nicht über diesen Geltungsbereich hinaus. Der Anspruch aus Art. 8 Ziff. 1 EMRK gilt nicht absolut. Vielmehr ist nach Art. 8 Ziff. 2 EMRK ein Eingriff in das durch Ziff. 1 geschützte Rechtsgut zulässig,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Das Bundesgericht überprüft die Vereinbarkeit eines Entscheides mit Art. 8 EMRK grundsätzlich frei. Bei der Überprüfung von Ermessensentscheiden letzter kantonaler Instanzen übt es allerdings Zurückhaltung (Urteile 5A_798/2008 vom 22. Dezember 2008 E. 5.2; 5P.8/2007 vom 6. Juni 2008 E. 5.1; 5P.345/2005 vom 23. Dezember 2005 E. 3.1; BGE 120 II 384 E. 5 S. 387/388 mit Hinweisen). Ein Eingriff in das Grundrecht von Art. 14 BV ist unter den Voraussetzungen von Art. 36 BV zulässig. Nach Art. 450c ZGB hat die Beschwerde aufschiebende Wirkung, sofern die Erwachsenenschutzbehörde oder die gerichtliche Beschwerdeinstanz nichts anderes bestimmt.</w:t>
      </w:r>
    </w:p>
    <w:p>
      <w:r>
        <w:rPr>
          <w:b/>
        </w:rPr>
        <w:t>E. 4.3</w:t>
      </w:r>
    </w:p>
    <w:p>
      <w:r>
        <w:t>Nach dem angefochtenen Entscheid besteht zwischen den Parteien des Beschwerdeverfahrens ein Konflikt bezüglich der Ausübung des Besuchsrechts, was den Beschwerdeführer dazu bewog, bei der KESB vorstellig zu werden und um den Vollzug des Besuchsrechts gemäss Entscheid der Eheschutzrichterin des Bezirksgerichts Zürich und um Erlass der erforderlichen Massnahmen zu ersuchen. Erstellt ist zudem, dass lediglich ein Besuch im Oktober 2013 ausserhalb eines Besuchstreffs stattgefunden hat. Angesichts der konfliktreichen Situation und der langen Zeitspanne, während welcher der Beschwerdeführer keinen Kontakt mit seiner Tochter pflegte, erschien die Weigerung der Vorinstanz, die aufschiebende Wirkung wiederherzustellen, im Lichte der im Zwischenverfahren vorzunehmenden summarischen Prüfung vertretbar.</w:t>
      </w:r>
    </w:p>
    <w:p>
      <w:r>
        <w:rPr>
          <w:b/>
        </w:rPr>
        <w:t>E. 5</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