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462/2018 vom 12. November 2018</w:t>
      </w:r>
    </w:p>
    <w:p>
      <w:r>
        <w:t>Bundesgericht, 2018-11-12, DE</w:t>
      </w:r>
    </w:p>
    <w:p>
      <w:r>
        <w:rPr>
          <w:b/>
        </w:rPr>
        <w:t xml:space="preserve">Quelle: </w:t>
      </w:r>
      <w:r>
        <w:t>https://mcp.opencaselaw.ch/entscheid/bger_5A_462_2018</w:t>
      </w:r>
    </w:p>
    <w:p>
      <w:r>
        <w:t>FR: TF 5A 462/2018 du 12 novembre 2018</w:t>
      </w:r>
    </w:p>
    <w:p>
      <w:r>
        <w:t>IT: TF 5A 462/2018 del 12 novembre 2018</w:t>
      </w:r>
    </w:p>
    <w:p>
      <w:pPr>
        <w:pStyle w:val="Heading2"/>
      </w:pPr>
      <w:r>
        <w:t>Regeste</w:t>
      </w:r>
    </w:p>
    <w:p>
      <w:r>
        <w:t>Stiftungsaufsicht | Personenrecht</w:t>
      </w:r>
    </w:p>
    <w:p>
      <w:pPr>
        <w:pStyle w:val="Heading2"/>
      </w:pPr>
      <w:r>
        <w:t>Erwägungen</w:t>
      </w:r>
    </w:p>
    <w:p>
      <w:r>
        <w:rPr>
          <w:b/>
        </w:rPr>
        <w:t>E. 1</w:t>
      </w:r>
    </w:p>
    <w:p>
      <w:r>
        <w:t>Das Bundesgericht prüft von Amtes wegen und mit freier Kognition, ob die Eintretensvoraussetzungen gegeben sind ( BGE 143 III 140 E. 1 S. 143).</w:t>
      </w:r>
    </w:p>
    <w:p>
      <w:r>
        <w:rPr>
          <w:b/>
        </w:rPr>
        <w:t>E. 2</w:t>
      </w:r>
    </w:p>
    <w:p>
      <w:r>
        <w:t>Das Verwaltungsgericht bestätigt den Entscheid des Finanzdepartements, das die Sache - den Streit um die stiftungsrechtliche Aufsicht über die Beschwerdeführerin - zur materiellen Beurteilung an die OStA zurückwies. In der Hauptsache geht es demnach um einen öffentlich-rechtlichen Entscheid, der in unmittelbarem Zusammenhang mit dem Zivilrecht steht und der gemäss Art. 72 Abs. 2 Bst. b Ziff. 4 BGG der Beschwerde in Zivilsachen unterliegt. Das Verwaltungsgericht hat als letzte kantonale Instanz auf Rechtsmittel hin entschieden ( Art. 75 BGG ).</w:t>
      </w:r>
    </w:p>
    <w:p>
      <w:r>
        <w:rPr>
          <w:b/>
        </w:rPr>
        <w:t>E. 3</w:t>
      </w:r>
    </w:p>
    <w:p>
      <w:r>
        <w:t>Der angefochtene Entscheid beschlägt einen Rückweisungsentscheid, bringt den Streit um die stiftungsrechtliche Aufsicht über die Beschwerdeführerin also nicht zum Abschluss. Er ist deshalb kein Endentscheid im Sinne von Art. 90 BGG , sondern ein selbständig eröffneter Zwischenentscheid im Sinne von Art. 93 Abs. 1 BGG ( BGE 144 III 253 E. 1.3; 143 III 290 E. 1.4 S. 294; 135 III 212 E. 1.2 S. 216, 329 E. 1.2). Ausnahmsweise behandelt das Bundesgericht auch einen Rückweisungsentscheid wie einen Endentscheid, falls der unteren kantonalen Behörde verbindliche Anweisungen erteilt werden und ihr kein eigener Beurteilungsspielraum mehr verbleibt ( BGE 138 I 143 E. 1.2 S. 148; 134 III 136 E. 1.2 S. 138). Dies ist hier nicht der Fall. Wie dem aktenkundigen Entscheid des Finanzdepartements ohne Weiteres zu entnehmen ist, wurde die Sache ohne Instruktionen zur materiellen Beurteilung an die OStA zurückgewiesen. Entgegen den Ausführungen in der Beschwerdeschrift ist der angefochtene Entscheid auch kein Teilentscheid im Sinne von Art. 91 Bst. b BGG. Wie die Beschwerdeführerin selbst schreibt, prüften die kantonalen Instanzen "vorfrageweise", ob sie eine kirchliche Stiftung ist. Der angefochtene Entscheid beantwortet die (Vor-) Frage ausschliesslich mit Blick auf die sachliche Zuständigkeit der OStA. Inwiefern sich die diesbezüglichen vorinstanzlichen Erwägungen auf die Beurteilung der Begehren auswirken, die der Beschwerdegegner in der Sache stellt, kann dahingestellt bleiben. Denn ob - als blosse Variante eines Endentscheids ( BGE 135 III 212 E. 1.2.1 S. 217) - ein Teilentscheid ( Art. 91 BGG ) oder ein Zwischenentscheid ( Art. 93 BGG ) vorliegt, bestimmt sich nicht nach den Entscheidgründen, sondern nach dem angefochtenen Urteilsspruch. Wie oben ausgeführt, wehrt sich die Beschwerdeführerin hier dagegen, dass die Sache zur materiellen Beurteilung an die OStA zurückgewiesen wird. Damit steht fest, dass der angefochtene Entscheid das Verfahren nicht abschliesst und bis heute noch keine der angerufenen Instanzen endgültig über die Sachbegehren des Beschwerdegegners befunden hat, so dass von einem Endentscheid nicht die Rede sein kann. Allein der mitverstandene Antrag des Beschwerdegegners, dass die OStA auf die gestellten Sachbegehren eintreten möge, betrifft keinen "Teilaspekt des vom Beschwerdegegner angestrengten Verfahrens", der für sich allein genommen als Gegenstand eines eigenen Prozesses in einen Endentscheid münden könnte.</w:t>
      </w:r>
    </w:p>
    <w:p>
      <w:r>
        <w:rPr>
          <w:b/>
        </w:rPr>
        <w:t>E. 4.1</w:t>
      </w:r>
    </w:p>
    <w:p>
      <w:r>
        <w:t>Gemäss Art. 93 Abs. 1 BGG ist die Beschwerde gegen selbständig eröffnete Vor- und Zwischenentscheide nur zulässig, wenn sie einen nicht wieder gutzumachenden Nachteil bewirken können (Bst. a) oder wenn die Gutheissung der Beschwerde sofort einen Endentscheid herbeiführen und damit einen bedeutenden Aufwand an Zeit oder Kosten für ein weitläufiges Beweisverfahren ersparen würde (Bst. b). Nach der Rechtsprechung obliegt es der Beschwerde führenden Partei darzutun, dass eine dieser beiden Voraussetzungen erfüllt ist ( BGE 137 III 324 E. 1.1 S. 329; 134 III 426 E. 1.2 S. 429), es sei denn, deren Vorliegen springe geradezu in die Augen ( BGE 141 III 80 E. 1.2 S. 81; 138 III 46 E. 1.2 S. 47). Äussert sich die Beschwerde führende Partei überhaupt nicht dazu, weshalb ein selbständig anfechtbarer Zwischenentscheid im Sinne von Art. 93 Abs. 1 BGG vorliegt, übersieht sie mithin diese Eintretensfrage schlechthin, so kann das Bundesgericht von vornherein nicht auf die Beschwerde eintreten (Urteile 5A_752/2015 vom 9. März 2016 E. 3; 5D_111/2015 vom 6. Oktober 2015 E. 2.2; 5A_620/2011 vom 16. November 2011 E. 3.2 mit Hinweisen).</w:t>
      </w:r>
    </w:p>
    <w:p>
      <w:r>
        <w:rPr>
          <w:b/>
        </w:rPr>
        <w:t>E. 4.2</w:t>
      </w:r>
    </w:p>
    <w:p>
      <w:r>
        <w:t>Die Beschwerdeführerin behauptet in ihrer Beschwerdeschrift vom 28. Mai 2018 an keiner Stelle, der angefochtene Entscheid könne einen nicht wieder gutzumachenden Nachteil bewirken oder die Gutheissung ihrer Beschwerde würde sofort einen Endentscheid herbeiführen und damit einen bedeutenden Aufwand an Zeit und Kosten für ein weitläufiges Beweisverfahren ersparen. Erst in ihrer "Ergänzungseingabe" vom 30. Juli 2018 (s. Sachverhalt Bst. E.b) kommt die Beschwerdeführerin auf Art. 93 BGG zu sprechen. Sie stellt sich zusammengefasst auf den Standpunkt, dass die Beschwerde gegen den angefochtenen Entscheid nach Massgabe von Art. 93 Abs. 1 Bst. b BGG "ohne weiteres und offenkundig" zulässig sei. Im Zuge der Rückweisung müsse die OStA das "exorbitante" Rechtsbegehren des Beschwerdegegners abarbeiten, was "zwingend" einen bedeutenden Aufwand an Zeit oder Kosten für ein weitläufiges Beweisverfahren im Sinne von Art. 93 Abs. 1 Bst. b BGG schaffen werde. Was den Zeitpunkt ihrer Ergänzungseingabe angeht, anerkennt die Beschwerdeführerin, dass die für den Eintretensentscheid wesentlichen Grundlagen aus der Beschwerde und deren Beilagen hervorgehen müssen. Sie erinnert aber daran, dass das Bundesgericht die Zulässigkeit eines erhobenen Rechtsmittels von Amtes wegen frei prüfe und die Prozessvoraussetzungen im Urteilszeitpunkt gegeben sein müssen. Daraus folgert die Beschwerdeführerin, dass die Anforderungen an die Parteimitwirkung bzw. die "Substanziierungsvoraussetzungen" bezüglich der Eintretensfragen "nicht völlig gleich wie im Bereich der materiellen Fragen gehandhabt" und "namentlich nicht zu Rügepflichten im Sinne von Art. 106 Abs. 2 BGG gesteigert" werden sollten. Mit dieser Argumentation will die Beschwerdeführerin eine Begründung gefunden haben, weshalb das Bundesgericht den Erörterungen in ihrer Ergänzungseingabe Beachtung schenken muss, obwohl diese Eingabe erst nach Ablauf der Beschwerdefrist erfolgte.</w:t>
      </w:r>
    </w:p>
    <w:p>
      <w:r>
        <w:rPr>
          <w:b/>
        </w:rPr>
        <w:t>E. 4.3</w:t>
      </w:r>
    </w:p>
    <w:p>
      <w:r>
        <w:t>Die Beschwerdeführerin irrt. Gewiss prüft das Bundesgericht von Amtes wegen und mit freier Kognition, ob die Eintretensvoraussetzungen gegeben sind (s. E. 1). Dies entbindet die rechtsuchende Partei allerdings nicht davon, auch hinsichtlich der Eintretensvoraussetzungen rechtzeitig ihrer Begründungsobliegenheit nachzukommen, soweit sie - wie mit Bezug auf die Voraussetzungen nach Art. 93 Abs. 1 Bst. a und b BGG (E. 4.1) - einer solchen Pflicht unterliegt. Ein geordnetes Prozessverfahren fordert, dass die Prozesshandlungen der Parteien in einem bestimmten Zeitpunkt oder bis zu einem bestimmten Zeitpunkt vorgenommen werden (Max Guldener, Schweizerisches Zivilprozessrecht, 3. Aufl. 1979, S. 265). Diesem Zweck eines ordentlichen Ablaufs des Verfahrens dienen die vom Gesetz aufgestellten prozessualen Fristen und - damit einhergehend - auch die Regel, wonach die Begründung in der Beschwerde selbst enthalten sein muss ( BGE 143 II 283 E. 1.2.3 S. 286). Dass das Bundesgericht von Amtes wegen und frei prüft, ob das Rechtsmittel zulässig ist, hat mit dem dargelegten Zweck prozessualer Fristen nichts zu tun. Vergeblich beruft sich die Beschwerdeführerin schliesslich auf den Grundsatz, wonach die Voraussetzungen für die Zulässigkeit eines Verfahrens im Zeitpunkt des Urteils vorliegen müssen, es mit anderen Worten ausreicht, wenn sie sich bis zu diesem Zeitpunkt einstellen ( BGE 133 III 539 E. 4.3 S. 542 mit Hinweisen). Ob ein kantonaler Entscheid ein End- bzw. Teilentscheid (Art. 90 f. BGG) oder ein Vor- oder Zwischenentscheid (Art. 92 f. BGG) ist, steht schon fest, bevor dieser Entscheid vor Bundesgericht angefochten wird. Von daher durfte sich die Beschwerdeführerin die Darlegung der Gründe, weshalb der streitige Rückweisungsentscheid ihrer Meinung nach gestützt auf Art. 93 Abs. 1 Bst. b BGG der Beschwerde an das Bundesgericht unterliege, nicht für die Zeit nach Ablauf der Beschwerdefrist aufsparen.</w:t>
      </w:r>
    </w:p>
    <w:p>
      <w:r>
        <w:rPr>
          <w:b/>
        </w:rPr>
        <w:t>E. 4.4</w:t>
      </w:r>
    </w:p>
    <w:p>
      <w:r>
        <w:t>Die Erörterungen in der Eingabe vom 30. Juli 2018 zur Frage, weshalb der vorinstanzliche Entscheid als Zwischenentscheid im Sinne von Art. 93 BGG der Beschwerde an das Bundesgericht unterliegt, sind nach dem Gesagten also unbeachtlich. Soweit die Beschwerde hinsichtlich der Prozessvoraussetzungen begründet werden muss, sind nach Ablauf der Beschwerdefrist eingereichte Ergänzungen der Begründung unzulässig ( BGE 143 III 283 E. 1.2.3 S. 286). Im Ergebnis bleibt es bei der Feststellung, dass die Beschwerdeführerin in ihrer Beschwerde überhaupt nicht dartut, weshalb ein selbständig anfechtbarer Zwischenentscheid im Sinne von Art. 93 Abs. 1 BGG vorliegt (E. 4.2). Das Bundesgericht kann deshalb nicht auf die Beschwerde eintreten (s. E. 4.1).</w:t>
      </w:r>
    </w:p>
    <w:p>
      <w:r>
        <w:rPr>
          <w:b/>
        </w:rPr>
        <w:t>E. 5</w:t>
      </w:r>
    </w:p>
    <w:p>
      <w:r>
        <w:t>Dem Ausgang des Verfahrens entsprechend hat die Beschwerdeführerin die Kosten zu tragen ( Art. 66 Abs. 1 Satz 1 BGG ). Ausserdem hat sie dem Beschwerdegegner, der sich zum Gesuch um aufschiebende Wirkung zu vernehmen hatte und mit seinem diesbezüglichen Abweisungsantrag obsiegte, eine entsprechende Entschädigung zu bezahlen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