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5A_460/2019 vom 11. Juni 2019</w:t>
      </w:r>
    </w:p>
    <w:p>
      <w:r>
        <w:t>Bundesgericht, 2019-06-11, FR</w:t>
      </w:r>
    </w:p>
    <w:p>
      <w:r>
        <w:rPr>
          <w:b/>
        </w:rPr>
        <w:t xml:space="preserve">Quelle: </w:t>
      </w:r>
      <w:r>
        <w:t>https://mcp.opencaselaw.ch/entscheid/bger_5A_460_2019</w:t>
      </w:r>
    </w:p>
    <w:p>
      <w:r>
        <w:t>FR: TF 5A_460/2019 du 11 juin 2019</w:t>
      </w:r>
    </w:p>
    <w:p>
      <w:r>
        <w:t>IT: TF 5A_460/2019 del 11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22 novembre 2018, A.________ a porté plainte contre la vente aux enchères de son immeuble le 16 novembre 2018; celui-ci a été adjugé à la Banque B.________.</w:t>
      </w:r>
    </w:p>
    <w:p>
      <w:r>
        <w:t>Statuant le 13 mars 2019, la Présidente du Tribunal d'arrondissement de Lausanne a rejeté la plainte. La Cour des poursuites et faillites du Tribunal cantonal vaudois a confirmé ce prononcé le 13 mai 2019.</w:t>
      </w:r>
    </w:p>
    <w:p>
      <w:r>
        <w:rPr>
          <w:b/>
        </w:rPr>
        <w:t>E. 2</w:t>
      </w:r>
    </w:p>
    <w:p>
      <w:r>
        <w:t>Par mémoire daté du 31 mai 2019, la plaignante forme un recours "</w:t>
      </w:r>
    </w:p>
    <w:p>
      <w:r>
        <w:t>en matière de droit civil "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Lorsque le recours est dirigé à l'encontre d'une décision prise par une autorité cantonale de surveillance - comme en l'espèce -, le délai de recours est de dix jours ( art. 100 al. 2 let. a LTF ).</w:t>
      </w:r>
    </w:p>
    <w:p>
      <w:r>
        <w:t>En l'occurrence, la décision attaquée a été notifiée le</w:t>
      </w:r>
    </w:p>
    <w:p>
      <w:r>
        <w:t>21 mai 2019 à la recourante, comme elle le reconnaît expressément; le délai de recours expirait ainsi le (vendredi)</w:t>
      </w:r>
    </w:p>
    <w:p>
      <w:r>
        <w:t>31 mai 2019 ( art. 44 al. 1 LTF ). Or, il résulte du timbre apposé sur l'enveloppe ayant contenu l'acte de recours que celui-ci a été mis à la poste le (samedi)</w:t>
      </w:r>
    </w:p>
    <w:p>
      <w:r>
        <w:t>1er juin 2019 ; ce constat est confirmé par le code d'identification (</w:t>
      </w:r>
    </w:p>
    <w:p>
      <w:r>
        <w:t>99.00.103200.xxxxxxxx ) relatif à l'envoi en question. Il s'ensuit que le présent recours est tardif, partant irrecevable.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a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